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AB" w:rsidRPr="006D7151" w:rsidRDefault="00463FAB" w:rsidP="00463FAB">
      <w:pPr>
        <w:jc w:val="center"/>
        <w:rPr>
          <w:b/>
          <w:sz w:val="24"/>
          <w:lang w:val="uk-UA" w:eastAsia="ko-KR"/>
        </w:rPr>
      </w:pPr>
      <w:bookmarkStart w:id="0" w:name="_GoBack"/>
      <w:bookmarkEnd w:id="0"/>
      <w:r w:rsidRPr="006D7151">
        <w:rPr>
          <w:b/>
          <w:sz w:val="24"/>
          <w:lang w:val="uk-UA" w:eastAsia="ko-KR"/>
        </w:rPr>
        <w:t>П’ятнадцята сесія Знам`янської міської ради</w:t>
      </w:r>
    </w:p>
    <w:p w:rsidR="00463FAB" w:rsidRPr="006D7151" w:rsidRDefault="00463FAB" w:rsidP="00463FAB">
      <w:pPr>
        <w:jc w:val="center"/>
        <w:rPr>
          <w:b/>
          <w:sz w:val="24"/>
          <w:lang w:val="uk-UA" w:eastAsia="ko-KR"/>
        </w:rPr>
      </w:pPr>
      <w:r w:rsidRPr="006D7151">
        <w:rPr>
          <w:b/>
          <w:sz w:val="24"/>
          <w:lang w:val="uk-UA" w:eastAsia="ko-KR"/>
        </w:rPr>
        <w:t>сьомого скликання</w:t>
      </w:r>
    </w:p>
    <w:p w:rsidR="00463FAB" w:rsidRPr="006D7151" w:rsidRDefault="00463FAB" w:rsidP="00463FAB">
      <w:pPr>
        <w:jc w:val="center"/>
        <w:rPr>
          <w:b/>
          <w:sz w:val="24"/>
          <w:lang w:val="uk-UA" w:eastAsia="ko-KR"/>
        </w:rPr>
      </w:pPr>
    </w:p>
    <w:p w:rsidR="00463FAB" w:rsidRPr="006D7151" w:rsidRDefault="00463FAB" w:rsidP="00463FAB">
      <w:pPr>
        <w:keepNext/>
        <w:jc w:val="center"/>
        <w:outlineLvl w:val="2"/>
        <w:rPr>
          <w:b/>
          <w:sz w:val="24"/>
        </w:rPr>
      </w:pPr>
      <w:r w:rsidRPr="006D7151">
        <w:rPr>
          <w:b/>
          <w:sz w:val="24"/>
        </w:rPr>
        <w:t>Р І Ш Е Н Н Я</w:t>
      </w:r>
    </w:p>
    <w:p w:rsidR="00463FAB" w:rsidRPr="006D7151" w:rsidRDefault="00463FAB" w:rsidP="00463FAB">
      <w:pPr>
        <w:jc w:val="center"/>
        <w:rPr>
          <w:sz w:val="24"/>
          <w:lang w:val="uk-UA" w:eastAsia="ko-KR"/>
        </w:rPr>
      </w:pPr>
    </w:p>
    <w:p w:rsidR="00463FAB" w:rsidRPr="006D7151" w:rsidRDefault="00463FAB" w:rsidP="00463FAB">
      <w:pPr>
        <w:rPr>
          <w:b/>
          <w:sz w:val="24"/>
          <w:lang w:val="uk-UA" w:eastAsia="ko-KR"/>
        </w:rPr>
      </w:pPr>
      <w:r w:rsidRPr="006D7151">
        <w:rPr>
          <w:sz w:val="24"/>
          <w:lang w:val="uk-UA" w:eastAsia="ko-KR"/>
        </w:rPr>
        <w:t xml:space="preserve">від   </w:t>
      </w:r>
      <w:r>
        <w:rPr>
          <w:sz w:val="24"/>
          <w:lang w:val="uk-UA" w:eastAsia="ko-KR"/>
        </w:rPr>
        <w:t>22</w:t>
      </w:r>
      <w:r w:rsidRPr="006D7151">
        <w:rPr>
          <w:sz w:val="24"/>
          <w:lang w:val="uk-UA" w:eastAsia="ko-KR"/>
        </w:rPr>
        <w:t xml:space="preserve">  </w:t>
      </w:r>
      <w:r>
        <w:rPr>
          <w:sz w:val="24"/>
          <w:lang w:val="uk-UA" w:eastAsia="ko-KR"/>
        </w:rPr>
        <w:t xml:space="preserve"> </w:t>
      </w:r>
      <w:r w:rsidRPr="006D7151">
        <w:rPr>
          <w:sz w:val="24"/>
          <w:lang w:val="uk-UA" w:eastAsia="ko-KR"/>
        </w:rPr>
        <w:t xml:space="preserve">липня </w:t>
      </w:r>
      <w:r>
        <w:rPr>
          <w:sz w:val="24"/>
          <w:lang w:val="uk-UA" w:eastAsia="ko-KR"/>
        </w:rPr>
        <w:t xml:space="preserve"> </w:t>
      </w:r>
      <w:r w:rsidRPr="006D7151">
        <w:rPr>
          <w:sz w:val="24"/>
          <w:lang w:val="uk-UA" w:eastAsia="ko-KR"/>
        </w:rPr>
        <w:t>2016  року</w:t>
      </w:r>
      <w:r w:rsidRPr="006D7151">
        <w:rPr>
          <w:b/>
          <w:sz w:val="24"/>
          <w:lang w:val="uk-UA" w:eastAsia="ko-KR"/>
        </w:rPr>
        <w:t xml:space="preserve"> </w:t>
      </w:r>
      <w:r w:rsidRPr="006D7151">
        <w:rPr>
          <w:b/>
          <w:sz w:val="24"/>
          <w:lang w:val="uk-UA" w:eastAsia="ko-KR"/>
        </w:rPr>
        <w:tab/>
      </w:r>
      <w:r w:rsidRPr="006D7151">
        <w:rPr>
          <w:b/>
          <w:sz w:val="24"/>
          <w:lang w:val="uk-UA" w:eastAsia="ko-KR"/>
        </w:rPr>
        <w:tab/>
      </w:r>
      <w:r w:rsidRPr="006D7151">
        <w:rPr>
          <w:b/>
          <w:sz w:val="24"/>
          <w:lang w:val="uk-UA" w:eastAsia="ko-KR"/>
        </w:rPr>
        <w:tab/>
      </w:r>
      <w:r w:rsidRPr="006D7151">
        <w:rPr>
          <w:b/>
          <w:sz w:val="24"/>
          <w:lang w:val="uk-UA" w:eastAsia="ko-KR"/>
        </w:rPr>
        <w:tab/>
      </w:r>
      <w:r w:rsidRPr="006D7151">
        <w:rPr>
          <w:b/>
          <w:sz w:val="24"/>
          <w:lang w:val="uk-UA" w:eastAsia="ko-KR"/>
        </w:rPr>
        <w:tab/>
      </w:r>
      <w:r w:rsidRPr="006D7151">
        <w:rPr>
          <w:b/>
          <w:sz w:val="24"/>
          <w:lang w:val="uk-UA" w:eastAsia="ko-KR"/>
        </w:rPr>
        <w:tab/>
      </w:r>
      <w:r w:rsidRPr="006D7151">
        <w:rPr>
          <w:b/>
          <w:sz w:val="24"/>
          <w:lang w:val="uk-UA" w:eastAsia="ko-KR"/>
        </w:rPr>
        <w:tab/>
      </w:r>
      <w:r w:rsidRPr="006D7151">
        <w:rPr>
          <w:b/>
          <w:sz w:val="24"/>
          <w:lang w:val="uk-UA" w:eastAsia="ko-KR"/>
        </w:rPr>
        <w:tab/>
        <w:t>№</w:t>
      </w:r>
      <w:r>
        <w:rPr>
          <w:b/>
          <w:sz w:val="24"/>
          <w:lang w:val="uk-UA" w:eastAsia="ko-KR"/>
        </w:rPr>
        <w:t>273</w:t>
      </w:r>
    </w:p>
    <w:p w:rsidR="00463FAB" w:rsidRPr="006D7151" w:rsidRDefault="00463FAB" w:rsidP="00463FAB">
      <w:pPr>
        <w:jc w:val="center"/>
        <w:rPr>
          <w:sz w:val="24"/>
          <w:lang w:val="uk-UA" w:eastAsia="ko-KR"/>
        </w:rPr>
      </w:pPr>
      <w:r w:rsidRPr="006D7151">
        <w:rPr>
          <w:sz w:val="24"/>
          <w:lang w:val="uk-UA" w:eastAsia="ko-KR"/>
        </w:rPr>
        <w:t>м. Знам`янка</w:t>
      </w:r>
    </w:p>
    <w:p w:rsidR="00463FAB" w:rsidRPr="009E1A01" w:rsidRDefault="00463FAB" w:rsidP="00463FAB">
      <w:pPr>
        <w:rPr>
          <w:sz w:val="24"/>
        </w:rPr>
      </w:pPr>
      <w:r w:rsidRPr="009E1A01">
        <w:rPr>
          <w:sz w:val="24"/>
        </w:rPr>
        <w:t xml:space="preserve">Про стан виконання рішень </w:t>
      </w:r>
    </w:p>
    <w:p w:rsidR="00463FAB" w:rsidRPr="009E1A01" w:rsidRDefault="00463FAB" w:rsidP="00463FAB">
      <w:pPr>
        <w:rPr>
          <w:sz w:val="24"/>
        </w:rPr>
      </w:pPr>
      <w:r w:rsidRPr="009E1A01">
        <w:rPr>
          <w:sz w:val="24"/>
        </w:rPr>
        <w:t xml:space="preserve">Знам’янської міської ради </w:t>
      </w:r>
    </w:p>
    <w:p w:rsidR="00463FAB" w:rsidRPr="009E1A01" w:rsidRDefault="00463FAB" w:rsidP="00463FAB">
      <w:pPr>
        <w:rPr>
          <w:sz w:val="24"/>
        </w:rPr>
      </w:pPr>
      <w:r w:rsidRPr="009E1A01">
        <w:rPr>
          <w:sz w:val="24"/>
        </w:rPr>
        <w:t xml:space="preserve">сьомого скликання за період </w:t>
      </w:r>
    </w:p>
    <w:p w:rsidR="00463FAB" w:rsidRPr="009E1A01" w:rsidRDefault="00463FAB" w:rsidP="00463FAB">
      <w:pPr>
        <w:rPr>
          <w:sz w:val="24"/>
        </w:rPr>
      </w:pPr>
      <w:r>
        <w:rPr>
          <w:sz w:val="24"/>
        </w:rPr>
        <w:t>з грудня 20</w:t>
      </w:r>
      <w:r>
        <w:rPr>
          <w:sz w:val="24"/>
          <w:lang w:val="uk-UA"/>
        </w:rPr>
        <w:t>1</w:t>
      </w:r>
      <w:r w:rsidRPr="009E1A01">
        <w:rPr>
          <w:sz w:val="24"/>
        </w:rPr>
        <w:t>5 року по червень 2016 року</w:t>
      </w:r>
    </w:p>
    <w:p w:rsidR="00463FAB" w:rsidRPr="0023360F" w:rsidRDefault="00463FAB" w:rsidP="00463FAB"/>
    <w:p w:rsidR="00463FAB" w:rsidRDefault="00463FAB" w:rsidP="00463FAB">
      <w:pPr>
        <w:ind w:firstLine="708"/>
        <w:jc w:val="both"/>
        <w:rPr>
          <w:sz w:val="24"/>
          <w:lang w:val="uk-UA"/>
        </w:rPr>
      </w:pPr>
      <w:r w:rsidRPr="009E1A01">
        <w:rPr>
          <w:sz w:val="24"/>
        </w:rPr>
        <w:t>Розглянувши інформацію секретаря міської ради Н.Клименко про стан виконання рішень міської ради за період з грудня 2015 року по червень 2016 року, керуючись ст.26 Закону України «Про місцеве самоврядування в Україні», міська рада</w:t>
      </w:r>
    </w:p>
    <w:p w:rsidR="00463FAB" w:rsidRDefault="00463FAB" w:rsidP="00463FAB">
      <w:pPr>
        <w:ind w:firstLine="708"/>
        <w:jc w:val="both"/>
        <w:rPr>
          <w:sz w:val="24"/>
          <w:lang w:val="uk-UA"/>
        </w:rPr>
      </w:pPr>
    </w:p>
    <w:p w:rsidR="00463FAB" w:rsidRDefault="00463FAB" w:rsidP="00463FAB">
      <w:pPr>
        <w:ind w:firstLine="708"/>
        <w:jc w:val="both"/>
        <w:rPr>
          <w:sz w:val="24"/>
          <w:lang w:val="uk-UA"/>
        </w:rPr>
      </w:pPr>
    </w:p>
    <w:p w:rsidR="00463FAB" w:rsidRPr="002E255F" w:rsidRDefault="00463FAB" w:rsidP="00463FAB">
      <w:pPr>
        <w:ind w:firstLine="708"/>
        <w:jc w:val="both"/>
        <w:rPr>
          <w:sz w:val="24"/>
          <w:lang w:val="uk-UA"/>
        </w:rPr>
      </w:pPr>
    </w:p>
    <w:p w:rsidR="00463FAB" w:rsidRDefault="00463FAB" w:rsidP="00463FAB">
      <w:pPr>
        <w:jc w:val="center"/>
        <w:rPr>
          <w:b/>
          <w:sz w:val="24"/>
          <w:lang w:val="uk-UA"/>
        </w:rPr>
      </w:pPr>
      <w:r w:rsidRPr="009E1A01">
        <w:rPr>
          <w:b/>
          <w:sz w:val="24"/>
          <w:lang w:val="uk-UA"/>
        </w:rPr>
        <w:t>В и р і ш и л а:</w:t>
      </w:r>
    </w:p>
    <w:p w:rsidR="00463FAB" w:rsidRPr="009E1A01" w:rsidRDefault="00463FAB" w:rsidP="00463FAB">
      <w:pPr>
        <w:jc w:val="both"/>
        <w:rPr>
          <w:sz w:val="24"/>
        </w:rPr>
      </w:pPr>
      <w:r w:rsidRPr="009E1A01">
        <w:rPr>
          <w:sz w:val="24"/>
        </w:rPr>
        <w:t>1.</w:t>
      </w:r>
      <w:r w:rsidRPr="009E1A01">
        <w:rPr>
          <w:sz w:val="24"/>
        </w:rPr>
        <w:tab/>
        <w:t>Інформацію про стан виконання рішень Знам’янської міської ради сьомого скликання за період з грудня 2015 року по червень 2016 року взяти до відома.</w:t>
      </w:r>
    </w:p>
    <w:p w:rsidR="00463FAB" w:rsidRPr="009E1A01" w:rsidRDefault="00463FAB" w:rsidP="00463FAB">
      <w:pPr>
        <w:jc w:val="both"/>
        <w:rPr>
          <w:sz w:val="24"/>
        </w:rPr>
      </w:pPr>
      <w:r w:rsidRPr="009E1A01">
        <w:rPr>
          <w:sz w:val="24"/>
        </w:rPr>
        <w:t>2.</w:t>
      </w:r>
      <w:r w:rsidRPr="009E1A01">
        <w:rPr>
          <w:sz w:val="24"/>
        </w:rPr>
        <w:tab/>
        <w:t>Зобов’язати начальників управлінь та відділів структурних підрозділів апарату управління забезпечувати організацію виконання рішень, прийнятих міською радою, відповідно до вимог чинного законодавства.</w:t>
      </w:r>
    </w:p>
    <w:p w:rsidR="00463FAB" w:rsidRPr="009E1A01" w:rsidRDefault="00463FAB" w:rsidP="00463FAB">
      <w:pPr>
        <w:jc w:val="both"/>
        <w:rPr>
          <w:sz w:val="24"/>
        </w:rPr>
      </w:pPr>
      <w:r w:rsidRPr="009E1A01">
        <w:rPr>
          <w:sz w:val="24"/>
        </w:rPr>
        <w:t>3.</w:t>
      </w:r>
      <w:r w:rsidRPr="009E1A01">
        <w:rPr>
          <w:sz w:val="24"/>
        </w:rPr>
        <w:tab/>
        <w:t>Контроль за виконанням даного рішення покласти на секретаря міської ради Н.Клименко.</w:t>
      </w:r>
    </w:p>
    <w:p w:rsidR="00463FAB" w:rsidRPr="009E1A01" w:rsidRDefault="00463FAB" w:rsidP="00463FAB">
      <w:pPr>
        <w:rPr>
          <w:sz w:val="24"/>
        </w:rPr>
      </w:pPr>
      <w:r w:rsidRPr="009E1A01">
        <w:rPr>
          <w:sz w:val="24"/>
        </w:rPr>
        <w:tab/>
      </w:r>
    </w:p>
    <w:p w:rsidR="00463FAB" w:rsidRPr="0016314F" w:rsidRDefault="00463FAB" w:rsidP="00463FAB">
      <w:pPr>
        <w:jc w:val="center"/>
        <w:rPr>
          <w:b/>
          <w:sz w:val="24"/>
          <w:lang w:val="uk-UA"/>
        </w:rPr>
      </w:pPr>
      <w:r>
        <w:rPr>
          <w:b/>
          <w:sz w:val="24"/>
          <w:lang w:val="uk-UA"/>
        </w:rPr>
        <w:t>Секретар міської ради</w:t>
      </w:r>
      <w:r>
        <w:rPr>
          <w:b/>
          <w:sz w:val="24"/>
          <w:lang w:val="uk-UA"/>
        </w:rPr>
        <w:tab/>
      </w:r>
      <w:r>
        <w:rPr>
          <w:b/>
          <w:sz w:val="24"/>
          <w:lang w:val="uk-UA"/>
        </w:rPr>
        <w:tab/>
      </w:r>
      <w:r>
        <w:rPr>
          <w:b/>
          <w:sz w:val="24"/>
          <w:lang w:val="uk-UA"/>
        </w:rPr>
        <w:tab/>
        <w:t>Н.Клименко</w:t>
      </w:r>
    </w:p>
    <w:p w:rsidR="00463FAB" w:rsidRPr="0023360F" w:rsidRDefault="00463FAB" w:rsidP="00463FAB"/>
    <w:p w:rsidR="00463FAB" w:rsidRPr="009E1A01" w:rsidRDefault="00463FAB" w:rsidP="00463FAB">
      <w:pPr>
        <w:pStyle w:val="3"/>
        <w:rPr>
          <w:b w:val="0"/>
        </w:rPr>
      </w:pPr>
      <w:r w:rsidRPr="009E1A01">
        <w:rPr>
          <w:b w:val="0"/>
        </w:rPr>
        <w:t>Інформація</w:t>
      </w:r>
    </w:p>
    <w:p w:rsidR="00463FAB" w:rsidRPr="009E1A01" w:rsidRDefault="00463FAB" w:rsidP="00463FAB">
      <w:pPr>
        <w:pStyle w:val="3"/>
        <w:rPr>
          <w:b w:val="0"/>
        </w:rPr>
      </w:pPr>
      <w:r w:rsidRPr="009E1A01">
        <w:rPr>
          <w:b w:val="0"/>
        </w:rPr>
        <w:t xml:space="preserve">про стан виконання рішень міської ради </w:t>
      </w:r>
    </w:p>
    <w:p w:rsidR="00463FAB" w:rsidRPr="009E1A01" w:rsidRDefault="00463FAB" w:rsidP="00463FAB">
      <w:pPr>
        <w:pStyle w:val="3"/>
        <w:rPr>
          <w:b w:val="0"/>
          <w:lang w:val="uk-UA"/>
        </w:rPr>
      </w:pPr>
      <w:r w:rsidRPr="009E1A01">
        <w:rPr>
          <w:b w:val="0"/>
        </w:rPr>
        <w:t xml:space="preserve">за період з грудня 2015 року по червень 2016 року </w:t>
      </w:r>
    </w:p>
    <w:p w:rsidR="00463FAB" w:rsidRPr="0004282F" w:rsidRDefault="00463FAB" w:rsidP="00463FAB">
      <w:pPr>
        <w:rPr>
          <w:sz w:val="24"/>
          <w:szCs w:val="24"/>
          <w:lang w:val="uk-UA"/>
        </w:rPr>
      </w:pPr>
    </w:p>
    <w:p w:rsidR="00463FAB" w:rsidRPr="00391A57" w:rsidRDefault="00463FAB" w:rsidP="00463FAB">
      <w:pPr>
        <w:spacing w:line="240" w:lineRule="exact"/>
        <w:ind w:firstLine="720"/>
        <w:jc w:val="both"/>
        <w:rPr>
          <w:sz w:val="24"/>
          <w:szCs w:val="24"/>
          <w:lang w:val="uk-UA"/>
        </w:rPr>
      </w:pPr>
      <w:r w:rsidRPr="00391A57">
        <w:rPr>
          <w:sz w:val="24"/>
          <w:szCs w:val="24"/>
          <w:lang w:val="uk-UA"/>
        </w:rPr>
        <w:t>За період з грудня 2015 року по .червень 2016 року діяльність Знам’янської міської ради була спрямована на подальший розвиток основних засад місцевого самоврядування, виконання першочергових завдань з формування й наповнення бюджету міста, пошуку ефективних шляхів соціально-економічного та культурного розвитку міста і проводилась відповідно до плану роботи, затвердженого рішенням міської ради від 22 січня 2016 року №90.</w:t>
      </w:r>
    </w:p>
    <w:p w:rsidR="00463FAB" w:rsidRPr="0004282F" w:rsidRDefault="00463FAB" w:rsidP="00463FAB">
      <w:pPr>
        <w:spacing w:line="274" w:lineRule="exact"/>
        <w:ind w:firstLine="720"/>
        <w:jc w:val="both"/>
        <w:rPr>
          <w:sz w:val="24"/>
          <w:szCs w:val="24"/>
        </w:rPr>
      </w:pPr>
      <w:r w:rsidRPr="0004282F">
        <w:rPr>
          <w:sz w:val="24"/>
          <w:szCs w:val="24"/>
        </w:rPr>
        <w:t xml:space="preserve">Основною формою роботи ради були і залишаються сесії. За звітний період відбулося 14 пленарних засідань міської ради, на яких вирішувалися важливі питання життєдіяльності територіальної громади міста. Свої повноваження рада реалізовувала значною мірою шляхом прийняття рішень, яких за звітний період ухвалено 253. </w:t>
      </w:r>
    </w:p>
    <w:p w:rsidR="00463FAB" w:rsidRPr="0004282F" w:rsidRDefault="00463FAB" w:rsidP="00463FAB">
      <w:pPr>
        <w:spacing w:line="274" w:lineRule="exact"/>
        <w:ind w:firstLine="720"/>
        <w:jc w:val="both"/>
        <w:rPr>
          <w:sz w:val="24"/>
          <w:szCs w:val="24"/>
        </w:rPr>
      </w:pPr>
      <w:r w:rsidRPr="0004282F">
        <w:rPr>
          <w:sz w:val="24"/>
          <w:szCs w:val="24"/>
        </w:rPr>
        <w:t xml:space="preserve">Станом на 17 червня 2016 року у міській раді залишаються на контролі </w:t>
      </w:r>
      <w:r w:rsidRPr="0004282F">
        <w:rPr>
          <w:b/>
          <w:bCs/>
          <w:sz w:val="24"/>
          <w:szCs w:val="24"/>
        </w:rPr>
        <w:t xml:space="preserve">36 </w:t>
      </w:r>
      <w:r w:rsidRPr="0004282F">
        <w:rPr>
          <w:sz w:val="24"/>
          <w:szCs w:val="24"/>
        </w:rPr>
        <w:t xml:space="preserve">міських цільових програм, протягом звітного періоду затверджено </w:t>
      </w:r>
      <w:r w:rsidRPr="0004282F">
        <w:rPr>
          <w:b/>
          <w:bCs/>
          <w:sz w:val="24"/>
          <w:szCs w:val="24"/>
        </w:rPr>
        <w:t xml:space="preserve">16 </w:t>
      </w:r>
      <w:r w:rsidRPr="0004282F">
        <w:rPr>
          <w:sz w:val="24"/>
          <w:szCs w:val="24"/>
        </w:rPr>
        <w:t>нових програм.</w:t>
      </w:r>
    </w:p>
    <w:p w:rsidR="00463FAB" w:rsidRPr="0004282F" w:rsidRDefault="00463FAB" w:rsidP="00463FAB">
      <w:pPr>
        <w:spacing w:line="274" w:lineRule="exact"/>
        <w:ind w:firstLine="720"/>
        <w:rPr>
          <w:sz w:val="24"/>
          <w:szCs w:val="24"/>
        </w:rPr>
      </w:pPr>
      <w:r w:rsidRPr="0004282F">
        <w:rPr>
          <w:sz w:val="24"/>
          <w:szCs w:val="24"/>
        </w:rPr>
        <w:t xml:space="preserve">За звітний період заслухано </w:t>
      </w:r>
      <w:r w:rsidRPr="0004282F">
        <w:rPr>
          <w:b/>
          <w:bCs/>
          <w:sz w:val="24"/>
          <w:szCs w:val="24"/>
        </w:rPr>
        <w:t xml:space="preserve">9 </w:t>
      </w:r>
      <w:r w:rsidRPr="0004282F">
        <w:rPr>
          <w:sz w:val="24"/>
          <w:szCs w:val="24"/>
        </w:rPr>
        <w:t xml:space="preserve">звітів про хід виконання програм, прийнято </w:t>
      </w:r>
      <w:r w:rsidRPr="0004282F">
        <w:rPr>
          <w:b/>
          <w:bCs/>
          <w:sz w:val="24"/>
          <w:szCs w:val="24"/>
        </w:rPr>
        <w:t xml:space="preserve">9 </w:t>
      </w:r>
      <w:r w:rsidRPr="0004282F">
        <w:rPr>
          <w:sz w:val="24"/>
          <w:szCs w:val="24"/>
        </w:rPr>
        <w:t xml:space="preserve">рішень внесення змін і доповнень до міських програм. </w:t>
      </w:r>
    </w:p>
    <w:p w:rsidR="00463FAB" w:rsidRPr="0004282F" w:rsidRDefault="00463FAB" w:rsidP="00463FAB">
      <w:pPr>
        <w:spacing w:line="274" w:lineRule="exact"/>
        <w:ind w:firstLine="720"/>
        <w:jc w:val="both"/>
        <w:rPr>
          <w:sz w:val="24"/>
          <w:szCs w:val="24"/>
        </w:rPr>
      </w:pPr>
      <w:r w:rsidRPr="0004282F">
        <w:rPr>
          <w:sz w:val="24"/>
          <w:szCs w:val="24"/>
        </w:rPr>
        <w:t xml:space="preserve">На виконання Плану роботи міської ради, під час проведення Дня депутата, були розглянуті питання щодо подання депутатами міської ради декларацій про майно, доходи, витрати зобов’язання фінансового характеру за 2015 рік; вимоги та основні засади реалізації законів України «Про доступ до публічної інформації» та «Про запобігання корупції»; питання регулювань конфлікту інтересів під час здійснення депутатами своїх повноважень. </w:t>
      </w:r>
    </w:p>
    <w:p w:rsidR="00463FAB" w:rsidRPr="0004282F" w:rsidRDefault="00463FAB" w:rsidP="00463FAB">
      <w:pPr>
        <w:spacing w:line="274" w:lineRule="exact"/>
        <w:ind w:right="120" w:firstLine="720"/>
        <w:jc w:val="both"/>
        <w:rPr>
          <w:sz w:val="24"/>
          <w:szCs w:val="24"/>
        </w:rPr>
      </w:pPr>
      <w:r w:rsidRPr="0004282F">
        <w:rPr>
          <w:sz w:val="24"/>
          <w:szCs w:val="24"/>
        </w:rPr>
        <w:lastRenderedPageBreak/>
        <w:t xml:space="preserve">Питання, порушені у зверненнях громадян до депутатів міської ради, виносяться на розгляд пленарних засідань та передаються на виконання відповідальним структурним підрозділам апарату управління Знам’янської міської ради, державним установам та організаціям. Протягом звітного періоду надійшло 74 депутатських запити, з яких 17 знято з контролю рішенням міської ради від січня 2016 року №177 «Про стан виконання депутатських запитів», по іншим термін виконання продовжено. Відділом забезпечення діяльності міської ради спільно з депутатами міської ради здійснюється контроль за своєчасністю надання відповідей та результатом їх розгляду. Ведеться постійний аналіз стану надходження та виконання запитів, що надійшли від депутатів Знам’янської міської ради сьомого скликання, дані щодо розгляду узагальнюються та заносяться до таблиці. </w:t>
      </w:r>
    </w:p>
    <w:p w:rsidR="00463FAB" w:rsidRPr="0004282F" w:rsidRDefault="00463FAB" w:rsidP="00463FAB">
      <w:pPr>
        <w:spacing w:line="274" w:lineRule="exact"/>
        <w:ind w:right="120" w:firstLine="720"/>
        <w:jc w:val="both"/>
        <w:rPr>
          <w:sz w:val="24"/>
          <w:szCs w:val="24"/>
        </w:rPr>
      </w:pPr>
      <w:r w:rsidRPr="0004282F">
        <w:rPr>
          <w:sz w:val="24"/>
          <w:szCs w:val="24"/>
        </w:rPr>
        <w:t>На сьогоднішній день на контролі постійних комісій міської ради залишається 161 рішення міської ради, у тому числі на контролі:</w:t>
      </w:r>
    </w:p>
    <w:p w:rsidR="00463FAB" w:rsidRPr="0004282F" w:rsidRDefault="00463FAB" w:rsidP="00463FAB">
      <w:pPr>
        <w:spacing w:line="274" w:lineRule="exact"/>
        <w:ind w:left="20" w:firstLine="700"/>
        <w:jc w:val="both"/>
        <w:rPr>
          <w:sz w:val="24"/>
          <w:szCs w:val="24"/>
        </w:rPr>
      </w:pPr>
      <w:r w:rsidRPr="0004282F">
        <w:rPr>
          <w:sz w:val="24"/>
          <w:szCs w:val="24"/>
        </w:rPr>
        <w:t>постійної комісія з питань бюджету та економічного розвитку міста (гол. М.Терновий) – 35 рішень;</w:t>
      </w:r>
    </w:p>
    <w:p w:rsidR="00463FAB" w:rsidRPr="0004282F" w:rsidRDefault="00463FAB" w:rsidP="00463FAB">
      <w:pPr>
        <w:spacing w:line="274" w:lineRule="exact"/>
        <w:ind w:left="20" w:firstLine="700"/>
        <w:rPr>
          <w:sz w:val="24"/>
          <w:szCs w:val="24"/>
        </w:rPr>
      </w:pPr>
      <w:r w:rsidRPr="0004282F">
        <w:rPr>
          <w:sz w:val="24"/>
          <w:szCs w:val="24"/>
        </w:rPr>
        <w:t>постійної комісії з питань освіти, культури, молоді та спорту ( гол. Ю.Сопільняк) - 13 рішень;</w:t>
      </w:r>
    </w:p>
    <w:p w:rsidR="00463FAB" w:rsidRPr="0004282F" w:rsidRDefault="00463FAB" w:rsidP="00463FAB">
      <w:pPr>
        <w:spacing w:line="274" w:lineRule="exact"/>
        <w:ind w:left="20" w:firstLine="700"/>
        <w:jc w:val="both"/>
        <w:rPr>
          <w:sz w:val="24"/>
          <w:szCs w:val="24"/>
        </w:rPr>
      </w:pPr>
      <w:r w:rsidRPr="0004282F">
        <w:rPr>
          <w:sz w:val="24"/>
          <w:szCs w:val="24"/>
        </w:rPr>
        <w:t>постійної комісії з питань житлово-комунального господарства та охорони навколишнього природного середовища (гол. А .Тесленко) - 38 рішень ;</w:t>
      </w:r>
    </w:p>
    <w:p w:rsidR="00463FAB" w:rsidRPr="0004282F" w:rsidRDefault="00463FAB" w:rsidP="00463FAB">
      <w:pPr>
        <w:spacing w:line="274" w:lineRule="exact"/>
        <w:ind w:right="-40" w:firstLine="567"/>
        <w:jc w:val="both"/>
        <w:rPr>
          <w:sz w:val="24"/>
          <w:szCs w:val="24"/>
        </w:rPr>
      </w:pPr>
      <w:r w:rsidRPr="0004282F">
        <w:rPr>
          <w:sz w:val="24"/>
          <w:szCs w:val="24"/>
        </w:rPr>
        <w:t xml:space="preserve">  постійної комісії з питань землекористування та будівництва (гол. О.Кузін) – 31 рішення; </w:t>
      </w:r>
    </w:p>
    <w:p w:rsidR="00463FAB" w:rsidRPr="0004282F" w:rsidRDefault="00463FAB" w:rsidP="00463FAB">
      <w:pPr>
        <w:spacing w:line="274" w:lineRule="exact"/>
        <w:ind w:right="-40" w:firstLine="567"/>
        <w:jc w:val="both"/>
        <w:rPr>
          <w:sz w:val="24"/>
          <w:szCs w:val="24"/>
        </w:rPr>
      </w:pPr>
      <w:r w:rsidRPr="0004282F">
        <w:rPr>
          <w:sz w:val="24"/>
          <w:szCs w:val="24"/>
        </w:rPr>
        <w:t>постійної комісії з питань депутатської діяльності, регламенту, етики та гласності  (гол. Л.Семиніна) - 16 рішень;</w:t>
      </w:r>
    </w:p>
    <w:p w:rsidR="00463FAB" w:rsidRPr="0004282F" w:rsidRDefault="00463FAB" w:rsidP="00463FAB">
      <w:pPr>
        <w:tabs>
          <w:tab w:val="center" w:pos="4628"/>
          <w:tab w:val="left" w:pos="7612"/>
        </w:tabs>
        <w:spacing w:line="274" w:lineRule="exact"/>
        <w:ind w:left="20" w:right="120"/>
        <w:jc w:val="both"/>
        <w:rPr>
          <w:sz w:val="24"/>
          <w:szCs w:val="24"/>
        </w:rPr>
      </w:pPr>
      <w:r w:rsidRPr="0004282F">
        <w:rPr>
          <w:sz w:val="24"/>
          <w:szCs w:val="24"/>
        </w:rPr>
        <w:tab/>
        <w:t xml:space="preserve">        постійної комісія з питань споживчого ринку, підприємництва та правової політики ( гол. С.Кліпацький) - 8 рішень;</w:t>
      </w:r>
      <w:r w:rsidRPr="0004282F">
        <w:rPr>
          <w:sz w:val="24"/>
          <w:szCs w:val="24"/>
        </w:rPr>
        <w:tab/>
      </w:r>
      <w:r w:rsidRPr="0004282F">
        <w:rPr>
          <w:sz w:val="24"/>
          <w:szCs w:val="24"/>
        </w:rPr>
        <w:tab/>
      </w:r>
    </w:p>
    <w:p w:rsidR="00463FAB" w:rsidRPr="0004282F" w:rsidRDefault="00463FAB" w:rsidP="00463FAB">
      <w:pPr>
        <w:spacing w:line="240" w:lineRule="exact"/>
        <w:rPr>
          <w:sz w:val="24"/>
          <w:szCs w:val="24"/>
        </w:rPr>
      </w:pPr>
      <w:r w:rsidRPr="0004282F">
        <w:rPr>
          <w:sz w:val="24"/>
          <w:szCs w:val="24"/>
        </w:rPr>
        <w:t xml:space="preserve">        постійної комісія з питань охорони здоров’я та соціального захисту населення (гол.В.Мацко) - 10 рішень.</w:t>
      </w:r>
    </w:p>
    <w:p w:rsidR="00463FAB" w:rsidRPr="0004282F" w:rsidRDefault="00463FAB" w:rsidP="00463FAB">
      <w:pPr>
        <w:spacing w:line="274" w:lineRule="exact"/>
        <w:ind w:left="20" w:right="20"/>
        <w:jc w:val="both"/>
        <w:rPr>
          <w:sz w:val="24"/>
          <w:szCs w:val="24"/>
        </w:rPr>
      </w:pPr>
      <w:r w:rsidRPr="0004282F">
        <w:rPr>
          <w:sz w:val="24"/>
          <w:szCs w:val="24"/>
        </w:rPr>
        <w:t xml:space="preserve"> </w:t>
      </w:r>
      <w:r w:rsidRPr="0004282F">
        <w:rPr>
          <w:sz w:val="24"/>
          <w:szCs w:val="24"/>
        </w:rPr>
        <w:tab/>
        <w:t>Відповідно до планів роботи постійних комісій, під час засіданнях профільних комісій депутатами заслуховується інформація про стан виконання рішень, прийнятих на сесіях міської ради. Так, постійною комісією з питань бюджету та економічного розвитку міста (гол. М.Терновий), в травні поточного року заслухано інформацію щодо стану виконання рішень міської ради, контроль  за виконанням яких покладено на комісію. За результатами роботи надано рекомендації відповідальним виконавцям щодо забезпечення належного виконання рішень міської ради.</w:t>
      </w:r>
    </w:p>
    <w:p w:rsidR="00463FAB" w:rsidRPr="0004282F" w:rsidRDefault="00463FAB" w:rsidP="00463FAB">
      <w:pPr>
        <w:spacing w:line="274" w:lineRule="exact"/>
        <w:ind w:left="20" w:right="20" w:firstLine="700"/>
        <w:jc w:val="both"/>
        <w:rPr>
          <w:sz w:val="24"/>
          <w:szCs w:val="24"/>
        </w:rPr>
      </w:pPr>
      <w:r w:rsidRPr="0004282F">
        <w:rPr>
          <w:sz w:val="24"/>
          <w:szCs w:val="24"/>
        </w:rPr>
        <w:t xml:space="preserve">22.01.2016 року прийнято рішення міської ради №92 «Про надання погодження комунальному закладу «Знам’янська міська лікарня імені </w:t>
      </w:r>
      <w:r w:rsidRPr="0004282F">
        <w:rPr>
          <w:sz w:val="24"/>
          <w:szCs w:val="24"/>
          <w:lang w:val="de-DE" w:eastAsia="de-DE"/>
        </w:rPr>
        <w:t xml:space="preserve">A.B. </w:t>
      </w:r>
      <w:r w:rsidRPr="0004282F">
        <w:rPr>
          <w:sz w:val="24"/>
          <w:szCs w:val="24"/>
        </w:rPr>
        <w:t xml:space="preserve">Лисенка» на укладання договорів оренди нежитлових вбудованих приміщень під розміщення аптек». Так, комунальним закладом «Знам’янська міська лікарня імені </w:t>
      </w:r>
      <w:r w:rsidRPr="0004282F">
        <w:rPr>
          <w:sz w:val="24"/>
          <w:szCs w:val="24"/>
          <w:lang w:val="de-DE" w:eastAsia="de-DE"/>
        </w:rPr>
        <w:t xml:space="preserve">A.B. </w:t>
      </w:r>
      <w:r w:rsidRPr="0004282F">
        <w:rPr>
          <w:sz w:val="24"/>
          <w:szCs w:val="24"/>
        </w:rPr>
        <w:t>Лисенка», відповідно до проведеної експертної оцінки нежитлових вбудованих приміщень, укладені договори оренди під розміщення аптек за адресою м. Знам’янка, вул. М. Грушевського, 15: на першому поверсі терапевтичного відділення з ТОВ «Цілительниця», розмір місячної орендної плати - 365,83 грн.; на першому поверсі поліклінічного відділення з ТОВ «Цілительниця», розмір місячної орендної плати -576,47 грн.; на першому поверсі поліклінічного відділення з фізичною особою - підприємцем Романенко Наталією Петрівною, розмір місячної орендної плати-341,06 грн.</w:t>
      </w:r>
    </w:p>
    <w:p w:rsidR="00463FAB" w:rsidRPr="0004282F" w:rsidRDefault="00463FAB" w:rsidP="00463FAB">
      <w:pPr>
        <w:tabs>
          <w:tab w:val="left" w:pos="8439"/>
        </w:tabs>
        <w:spacing w:line="274" w:lineRule="exact"/>
        <w:ind w:left="20" w:right="20" w:firstLine="700"/>
        <w:jc w:val="both"/>
        <w:rPr>
          <w:sz w:val="24"/>
          <w:szCs w:val="24"/>
        </w:rPr>
      </w:pPr>
      <w:r w:rsidRPr="0004282F">
        <w:rPr>
          <w:sz w:val="24"/>
          <w:szCs w:val="24"/>
        </w:rPr>
        <w:t>На виконання вимог рішення міської ради від 19.02.2016 року № 125 «Про передачу повноважень виконавчому комітету щодо передачі в оренду об’єктів нерухомості комунальної власності», рішення виконавчого комітету щодо передачі об’єктів нерухомості комунальної власності у тимчасове строкове платне користування (терміном на 1 місяць та почасово) юридичним та фізичним особам на умовах оренди не приймалися.</w:t>
      </w:r>
    </w:p>
    <w:p w:rsidR="00463FAB" w:rsidRPr="0004282F" w:rsidRDefault="00463FAB" w:rsidP="00463FAB">
      <w:pPr>
        <w:tabs>
          <w:tab w:val="left" w:pos="709"/>
          <w:tab w:val="center" w:pos="6910"/>
          <w:tab w:val="right" w:pos="8300"/>
          <w:tab w:val="right" w:pos="8958"/>
          <w:tab w:val="left" w:pos="9102"/>
          <w:tab w:val="right" w:pos="10491"/>
        </w:tabs>
        <w:spacing w:line="274" w:lineRule="exact"/>
        <w:ind w:left="20" w:right="20"/>
        <w:jc w:val="both"/>
        <w:rPr>
          <w:sz w:val="24"/>
          <w:szCs w:val="24"/>
          <w:vertAlign w:val="superscript"/>
        </w:rPr>
      </w:pPr>
      <w:r w:rsidRPr="0004282F">
        <w:rPr>
          <w:sz w:val="24"/>
          <w:szCs w:val="24"/>
        </w:rPr>
        <w:tab/>
      </w:r>
      <w:r w:rsidRPr="0004282F">
        <w:rPr>
          <w:sz w:val="24"/>
          <w:szCs w:val="24"/>
        </w:rPr>
        <w:tab/>
        <w:t xml:space="preserve">Відповідно до прийнятого рішення від 19.02.2016 року №126 «Про встановлення податку на нерухоме майно, відмінне від земельної ділянки на території м. Знам’янка» </w:t>
      </w:r>
      <w:r w:rsidRPr="0004282F">
        <w:rPr>
          <w:sz w:val="24"/>
          <w:szCs w:val="24"/>
        </w:rPr>
        <w:lastRenderedPageBreak/>
        <w:t xml:space="preserve">контроль за сплатою податку з об’єкта житлової чи нежитлової нерухомості здійснюється ОДПІ. Станом на 01.05.2016 року надійшло 32201,55 грн. податку на нерухоме майно, відмінне від земельної ділянки, із нього від юридичних осіб, які є власниками об’єктів житлової нерухомості -199,14 грн., від фізичних осіб, які є власниками об’єктів житлової нерухомості - 3722,82 грн., від юридичних осіб, які є власниками нежитлової нерухомості - 28279,59 грн. </w:t>
      </w:r>
    </w:p>
    <w:p w:rsidR="00463FAB" w:rsidRPr="0004282F" w:rsidRDefault="00463FAB" w:rsidP="00463FAB">
      <w:pPr>
        <w:tabs>
          <w:tab w:val="left" w:pos="709"/>
          <w:tab w:val="center" w:pos="6910"/>
          <w:tab w:val="right" w:pos="8300"/>
          <w:tab w:val="right" w:pos="8958"/>
          <w:tab w:val="left" w:pos="9102"/>
          <w:tab w:val="right" w:pos="10491"/>
        </w:tabs>
        <w:spacing w:line="274" w:lineRule="exact"/>
        <w:ind w:left="20" w:right="20"/>
        <w:jc w:val="both"/>
        <w:rPr>
          <w:sz w:val="24"/>
          <w:szCs w:val="24"/>
        </w:rPr>
      </w:pPr>
      <w:r w:rsidRPr="0004282F">
        <w:rPr>
          <w:sz w:val="24"/>
          <w:szCs w:val="24"/>
          <w:vertAlign w:val="superscript"/>
        </w:rPr>
        <w:tab/>
      </w:r>
      <w:r w:rsidRPr="0004282F">
        <w:rPr>
          <w:sz w:val="24"/>
          <w:szCs w:val="24"/>
        </w:rPr>
        <w:t>Під час аналізу виконання рішення міської ради від 22.04.2016 року</w:t>
      </w:r>
      <w:r w:rsidRPr="0004282F">
        <w:rPr>
          <w:sz w:val="24"/>
          <w:szCs w:val="24"/>
        </w:rPr>
        <w:tab/>
        <w:t>№179</w:t>
      </w:r>
      <w:r w:rsidRPr="0004282F">
        <w:rPr>
          <w:sz w:val="24"/>
          <w:szCs w:val="24"/>
        </w:rPr>
        <w:tab/>
        <w:t xml:space="preserve">«Про впровадження системи електронних закупівель в інтересах територіальної громади м. Знам’янка» встановлено, що рішення виконавчого комітету від 15.01.2016 року №13 «Про затвердження Положення про застосування системи електронних державний закупівель», до якого, відповідно до зазначеного рішення міської ради, треба вносити зміни, є регуляторним актом, а відповідно і зміни та доповнення до нього підпадають під Закон України «Про засади державної регуляторної політики у сфері господарської діяльності». Відділом економічного розвитку, промисловості, інфраструктури та торгівлі підготовлено проект рішення виконкому «Про внесення змін до рішення виконавчого комітету від 24.11.2015 року №398 «Про затвердження плану підготовки регуляторних актів на 2016 рік», яким передбачено включення до плану регуляторних актів зміни до рішення виконкому від 15.01.2016 року №13. На виконання рішення міської ради від 22.04.2016 року №179 «Про впровадження системи електронних закупівель в інтересах територіальної громади м. Знам’янка» закупівля товарів, робіт і послуг вартість яких перевищує 5.0 тис. грн. буде проводитись в системі </w:t>
      </w:r>
      <w:r w:rsidRPr="0004282F">
        <w:rPr>
          <w:sz w:val="24"/>
          <w:szCs w:val="24"/>
          <w:lang w:val="de-DE" w:eastAsia="de-DE"/>
        </w:rPr>
        <w:t xml:space="preserve">ProZorro </w:t>
      </w:r>
      <w:r w:rsidRPr="0004282F">
        <w:rPr>
          <w:sz w:val="24"/>
          <w:szCs w:val="24"/>
        </w:rPr>
        <w:t>після внесення змін до вищезазначеного Положення.</w:t>
      </w:r>
      <w:r w:rsidRPr="0004282F">
        <w:rPr>
          <w:sz w:val="24"/>
          <w:szCs w:val="24"/>
        </w:rPr>
        <w:tab/>
      </w:r>
      <w:r w:rsidRPr="0004282F">
        <w:rPr>
          <w:sz w:val="24"/>
          <w:szCs w:val="24"/>
          <w:vertAlign w:val="superscript"/>
        </w:rPr>
        <w:t>;</w:t>
      </w:r>
      <w:r w:rsidRPr="0004282F">
        <w:rPr>
          <w:sz w:val="24"/>
          <w:szCs w:val="24"/>
          <w:vertAlign w:val="superscript"/>
        </w:rPr>
        <w:tab/>
      </w:r>
    </w:p>
    <w:p w:rsidR="00463FAB" w:rsidRPr="0004282F" w:rsidRDefault="00463FAB" w:rsidP="00463FAB">
      <w:pPr>
        <w:spacing w:line="274" w:lineRule="exact"/>
        <w:ind w:left="20" w:firstLine="700"/>
        <w:jc w:val="both"/>
        <w:rPr>
          <w:sz w:val="24"/>
          <w:szCs w:val="24"/>
        </w:rPr>
      </w:pPr>
      <w:r w:rsidRPr="0004282F">
        <w:rPr>
          <w:sz w:val="24"/>
          <w:szCs w:val="24"/>
        </w:rPr>
        <w:t>Зміни до міського бюджету та діючих Міських програм, на розгляд міської ради, вносяться відповідно до листів головних розпорядників бюджетних коштів, керівників підприємств, установ та організацій різних форм власності. Заявники в подальшому забезпечують організацію запланованих заходів.</w:t>
      </w:r>
    </w:p>
    <w:p w:rsidR="00463FAB" w:rsidRPr="0004282F" w:rsidRDefault="00463FAB" w:rsidP="00463FAB">
      <w:pPr>
        <w:spacing w:line="269" w:lineRule="exact"/>
        <w:ind w:left="80" w:right="20" w:firstLine="640"/>
        <w:jc w:val="both"/>
        <w:rPr>
          <w:sz w:val="24"/>
          <w:szCs w:val="24"/>
        </w:rPr>
      </w:pPr>
      <w:r w:rsidRPr="0004282F">
        <w:rPr>
          <w:sz w:val="24"/>
          <w:szCs w:val="24"/>
        </w:rPr>
        <w:t>Враховуючи вимоги законодавства щодо прийняття рішень органів місцевого самоврядування в особі міських рад (ч.1 ст. 37 Закону України «Про місцеве самоврядування в Україні») питань, щодо найменування (перейменування) вулиць, провулків, проспектів, площ, парків, скверів та вимоги про включення до словника Єдиних та Державних реєстрів нерухомого майна котрі розташовані на даних вулицях, провулках, 22 квітня 2016 року прийнято рішення №195 «Про затвердження розпорядження міського голови від 18 лютого 2016 року №8 «Про перейменуванню вулиць та провулків м. Знам’янка». Дані направлені до</w:t>
      </w:r>
      <w:r w:rsidRPr="0004282F">
        <w:rPr>
          <w:i/>
          <w:iCs/>
          <w:sz w:val="24"/>
          <w:szCs w:val="24"/>
        </w:rPr>
        <w:t xml:space="preserve"> </w:t>
      </w:r>
      <w:r w:rsidRPr="0004282F">
        <w:rPr>
          <w:sz w:val="24"/>
          <w:szCs w:val="24"/>
        </w:rPr>
        <w:t>Інформаційного центру Міністерства юстиції України щодо внесення до словника Єдиного та Державного реєстру інформаційної мережі Міністерства юстиції України перейменованих вулиць та провулків.</w:t>
      </w:r>
    </w:p>
    <w:p w:rsidR="00463FAB" w:rsidRPr="0004282F" w:rsidRDefault="00463FAB" w:rsidP="00463FAB">
      <w:pPr>
        <w:spacing w:after="53" w:line="269" w:lineRule="exact"/>
        <w:ind w:left="80" w:right="20" w:firstLine="640"/>
        <w:jc w:val="both"/>
        <w:rPr>
          <w:sz w:val="24"/>
          <w:szCs w:val="24"/>
        </w:rPr>
      </w:pPr>
      <w:r w:rsidRPr="0004282F">
        <w:rPr>
          <w:sz w:val="24"/>
          <w:szCs w:val="24"/>
        </w:rPr>
        <w:t>Міською радою сьомого скликання було прийнято 4 звернення до Верховної Ради України та Кабінету Міністрів України щодо: необхідності перегляду Державного бюджету на 2016 рік у частині змін у джерелах фінансування професійно-технічних закладів; заперечення внесення змін до Конституції України, якими передбачається особливий порядок місцевого самоврядування на окремих територіях Луганської і Донецької областей; відставки Кабінету Міністрів України на чолі з А.Яценюком; вимоги зняти з розгляду запропонований законопроект 4563а, яким передбачено нарахування пені у розмірі 0,1% суми простроченого платежу за комунальні послуги, яка нараховується за кожний день прострочення, але не більше 100% загальної суми боргу.</w:t>
      </w:r>
    </w:p>
    <w:p w:rsidR="00463FAB" w:rsidRPr="0004282F" w:rsidRDefault="00463FAB" w:rsidP="00463FAB">
      <w:pPr>
        <w:spacing w:line="278" w:lineRule="exact"/>
        <w:ind w:left="80" w:right="20" w:firstLine="640"/>
        <w:jc w:val="both"/>
        <w:rPr>
          <w:sz w:val="24"/>
          <w:szCs w:val="24"/>
        </w:rPr>
      </w:pPr>
      <w:r w:rsidRPr="0004282F">
        <w:rPr>
          <w:sz w:val="24"/>
          <w:szCs w:val="24"/>
        </w:rPr>
        <w:t>Також, було прийнято та направлено звернення до ГУ Національної поліції в Кіровоградській області щодо реєстрації Знам’янського міського відділу поліції за фактичним місцем розташування на території міста Знам’янка.</w:t>
      </w:r>
    </w:p>
    <w:p w:rsidR="00463FAB" w:rsidRDefault="00463FAB" w:rsidP="00463FAB">
      <w:pPr>
        <w:rPr>
          <w:lang w:val="uk-UA"/>
        </w:rPr>
      </w:pPr>
    </w:p>
    <w:p w:rsidR="00463FAB" w:rsidRPr="00D00FC1" w:rsidRDefault="00463FAB" w:rsidP="00463FAB">
      <w:pPr>
        <w:overflowPunct w:val="0"/>
        <w:autoSpaceDE w:val="0"/>
        <w:autoSpaceDN w:val="0"/>
        <w:adjustRightInd w:val="0"/>
        <w:ind w:firstLine="567"/>
        <w:jc w:val="both"/>
        <w:textAlignment w:val="baseline"/>
        <w:rPr>
          <w:sz w:val="24"/>
          <w:szCs w:val="24"/>
          <w:lang w:val="uk-UA" w:eastAsia="uk-UA"/>
        </w:rPr>
      </w:pPr>
      <w:r w:rsidRPr="00D00FC1">
        <w:rPr>
          <w:sz w:val="24"/>
          <w:szCs w:val="24"/>
          <w:lang w:val="uk-UA" w:eastAsia="uk-UA"/>
        </w:rPr>
        <w:t xml:space="preserve">Відділом освіти виконавчого комітету Знам’янської міської ради проведені та заплановані для проведення в 2016 році  щодо увічнення пам’яті загиблого учасника АТО, Сергія Капелюхи, випускника Знам’янської загальноосвітньої школи І-ІІІ ступенів № 4. За </w:t>
      </w:r>
      <w:r w:rsidRPr="00D00FC1">
        <w:rPr>
          <w:sz w:val="24"/>
          <w:szCs w:val="24"/>
          <w:lang w:val="uk-UA" w:eastAsia="uk-UA"/>
        </w:rPr>
        <w:lastRenderedPageBreak/>
        <w:t>інформацією директора школи, адміністрацією, педагогічним колективом школи проведено такі  заходи національно-патріотичного спрямування для учнів 1 – 11-х класів:</w:t>
      </w:r>
    </w:p>
    <w:p w:rsidR="00463FAB" w:rsidRPr="00FC5AB0" w:rsidRDefault="00463FAB" w:rsidP="00463FAB">
      <w:pPr>
        <w:tabs>
          <w:tab w:val="left" w:pos="5430"/>
        </w:tabs>
        <w:overflowPunct w:val="0"/>
        <w:autoSpaceDE w:val="0"/>
        <w:autoSpaceDN w:val="0"/>
        <w:adjustRightInd w:val="0"/>
        <w:jc w:val="center"/>
        <w:textAlignment w:val="baseline"/>
        <w:rPr>
          <w:b/>
          <w:sz w:val="28"/>
          <w:szCs w:val="28"/>
          <w:lang w:val="uk-UA" w:eastAsia="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7"/>
        <w:gridCol w:w="1985"/>
        <w:gridCol w:w="1701"/>
        <w:gridCol w:w="1559"/>
      </w:tblGrid>
      <w:tr w:rsidR="00463FAB" w:rsidRPr="00FC5AB0" w:rsidTr="003448FA">
        <w:tc>
          <w:tcPr>
            <w:tcW w:w="426" w:type="dxa"/>
            <w:shd w:val="clear" w:color="auto" w:fill="auto"/>
          </w:tcPr>
          <w:p w:rsidR="00463FAB" w:rsidRPr="00FC5AB0" w:rsidRDefault="00463FAB" w:rsidP="003448FA">
            <w:pPr>
              <w:overflowPunct w:val="0"/>
              <w:autoSpaceDE w:val="0"/>
              <w:autoSpaceDN w:val="0"/>
              <w:adjustRightInd w:val="0"/>
              <w:textAlignment w:val="baseline"/>
              <w:rPr>
                <w:b/>
                <w:lang w:val="uk-UA" w:eastAsia="uk-UA"/>
              </w:rPr>
            </w:pPr>
            <w:r w:rsidRPr="00FC5AB0">
              <w:rPr>
                <w:b/>
                <w:lang w:val="uk-UA" w:eastAsia="uk-UA"/>
              </w:rPr>
              <w:t>№</w:t>
            </w:r>
          </w:p>
        </w:tc>
        <w:tc>
          <w:tcPr>
            <w:tcW w:w="3827" w:type="dxa"/>
            <w:shd w:val="clear" w:color="auto" w:fill="auto"/>
          </w:tcPr>
          <w:p w:rsidR="00463FAB" w:rsidRPr="00FC5AB0" w:rsidRDefault="00463FAB" w:rsidP="003448FA">
            <w:pPr>
              <w:overflowPunct w:val="0"/>
              <w:autoSpaceDE w:val="0"/>
              <w:autoSpaceDN w:val="0"/>
              <w:adjustRightInd w:val="0"/>
              <w:textAlignment w:val="baseline"/>
              <w:rPr>
                <w:b/>
                <w:lang w:val="uk-UA" w:eastAsia="uk-UA"/>
              </w:rPr>
            </w:pPr>
            <w:r w:rsidRPr="00FC5AB0">
              <w:rPr>
                <w:b/>
                <w:lang w:val="uk-UA" w:eastAsia="uk-UA"/>
              </w:rPr>
              <w:t>Тема  заходу</w:t>
            </w:r>
          </w:p>
        </w:tc>
        <w:tc>
          <w:tcPr>
            <w:tcW w:w="1985" w:type="dxa"/>
            <w:shd w:val="clear" w:color="auto" w:fill="auto"/>
          </w:tcPr>
          <w:p w:rsidR="00463FAB" w:rsidRPr="00FC5AB0" w:rsidRDefault="00463FAB" w:rsidP="003448FA">
            <w:pPr>
              <w:overflowPunct w:val="0"/>
              <w:autoSpaceDE w:val="0"/>
              <w:autoSpaceDN w:val="0"/>
              <w:adjustRightInd w:val="0"/>
              <w:textAlignment w:val="baseline"/>
              <w:rPr>
                <w:b/>
                <w:lang w:val="uk-UA" w:eastAsia="uk-UA"/>
              </w:rPr>
            </w:pPr>
            <w:r w:rsidRPr="00FC5AB0">
              <w:rPr>
                <w:b/>
                <w:lang w:val="uk-UA" w:eastAsia="uk-UA"/>
              </w:rPr>
              <w:t xml:space="preserve">Виконавець </w:t>
            </w:r>
          </w:p>
        </w:tc>
        <w:tc>
          <w:tcPr>
            <w:tcW w:w="1701" w:type="dxa"/>
            <w:shd w:val="clear" w:color="auto" w:fill="auto"/>
          </w:tcPr>
          <w:p w:rsidR="00463FAB" w:rsidRPr="00FC5AB0" w:rsidRDefault="00463FAB" w:rsidP="003448FA">
            <w:pPr>
              <w:overflowPunct w:val="0"/>
              <w:autoSpaceDE w:val="0"/>
              <w:autoSpaceDN w:val="0"/>
              <w:adjustRightInd w:val="0"/>
              <w:textAlignment w:val="baseline"/>
              <w:rPr>
                <w:b/>
                <w:lang w:val="uk-UA" w:eastAsia="uk-UA"/>
              </w:rPr>
            </w:pPr>
            <w:r w:rsidRPr="00FC5AB0">
              <w:rPr>
                <w:b/>
                <w:lang w:val="uk-UA" w:eastAsia="uk-UA"/>
              </w:rPr>
              <w:t xml:space="preserve">Дата </w:t>
            </w:r>
          </w:p>
          <w:p w:rsidR="00463FAB" w:rsidRPr="00FC5AB0" w:rsidRDefault="00463FAB" w:rsidP="003448FA">
            <w:pPr>
              <w:overflowPunct w:val="0"/>
              <w:autoSpaceDE w:val="0"/>
              <w:autoSpaceDN w:val="0"/>
              <w:adjustRightInd w:val="0"/>
              <w:textAlignment w:val="baseline"/>
              <w:rPr>
                <w:b/>
                <w:lang w:val="uk-UA" w:eastAsia="uk-UA"/>
              </w:rPr>
            </w:pPr>
            <w:r w:rsidRPr="00FC5AB0">
              <w:rPr>
                <w:b/>
                <w:lang w:val="uk-UA" w:eastAsia="uk-UA"/>
              </w:rPr>
              <w:t>проведення</w:t>
            </w:r>
          </w:p>
        </w:tc>
        <w:tc>
          <w:tcPr>
            <w:tcW w:w="1559" w:type="dxa"/>
            <w:shd w:val="clear" w:color="auto" w:fill="auto"/>
          </w:tcPr>
          <w:p w:rsidR="00463FAB" w:rsidRPr="00FC5AB0" w:rsidRDefault="00463FAB" w:rsidP="003448FA">
            <w:pPr>
              <w:overflowPunct w:val="0"/>
              <w:autoSpaceDE w:val="0"/>
              <w:autoSpaceDN w:val="0"/>
              <w:adjustRightInd w:val="0"/>
              <w:textAlignment w:val="baseline"/>
              <w:rPr>
                <w:b/>
                <w:lang w:val="uk-UA" w:eastAsia="uk-UA"/>
              </w:rPr>
            </w:pPr>
            <w:r w:rsidRPr="00FC5AB0">
              <w:rPr>
                <w:b/>
                <w:lang w:val="uk-UA" w:eastAsia="uk-UA"/>
              </w:rPr>
              <w:t xml:space="preserve">Категорія </w:t>
            </w:r>
          </w:p>
          <w:p w:rsidR="00463FAB" w:rsidRPr="00FC5AB0" w:rsidRDefault="00463FAB" w:rsidP="003448FA">
            <w:pPr>
              <w:overflowPunct w:val="0"/>
              <w:autoSpaceDE w:val="0"/>
              <w:autoSpaceDN w:val="0"/>
              <w:adjustRightInd w:val="0"/>
              <w:textAlignment w:val="baseline"/>
              <w:rPr>
                <w:b/>
                <w:lang w:val="uk-UA" w:eastAsia="uk-UA"/>
              </w:rPr>
            </w:pPr>
            <w:r w:rsidRPr="00FC5AB0">
              <w:rPr>
                <w:b/>
                <w:lang w:val="uk-UA" w:eastAsia="uk-UA"/>
              </w:rPr>
              <w:t xml:space="preserve"> учасників</w:t>
            </w:r>
          </w:p>
        </w:tc>
      </w:tr>
      <w:tr w:rsidR="00463FAB" w:rsidRPr="00FC5AB0" w:rsidTr="003448FA">
        <w:tc>
          <w:tcPr>
            <w:tcW w:w="426" w:type="dxa"/>
            <w:shd w:val="clear" w:color="auto" w:fill="auto"/>
          </w:tcPr>
          <w:p w:rsidR="00463FAB" w:rsidRPr="00FC5AB0" w:rsidRDefault="00463FAB" w:rsidP="00463FAB">
            <w:pPr>
              <w:numPr>
                <w:ilvl w:val="0"/>
                <w:numId w:val="26"/>
              </w:numPr>
              <w:overflowPunct w:val="0"/>
              <w:autoSpaceDE w:val="0"/>
              <w:autoSpaceDN w:val="0"/>
              <w:adjustRightInd w:val="0"/>
              <w:ind w:left="0" w:firstLine="0"/>
              <w:textAlignment w:val="baseline"/>
              <w:rPr>
                <w:lang w:val="uk-UA" w:eastAsia="uk-UA"/>
              </w:rPr>
            </w:pPr>
          </w:p>
        </w:tc>
        <w:tc>
          <w:tcPr>
            <w:tcW w:w="3827" w:type="dxa"/>
            <w:shd w:val="clear" w:color="auto" w:fill="auto"/>
          </w:tcPr>
          <w:p w:rsidR="00463FAB" w:rsidRPr="00FC5AB0" w:rsidRDefault="00463FAB" w:rsidP="003448FA">
            <w:pPr>
              <w:overflowPunct w:val="0"/>
              <w:autoSpaceDE w:val="0"/>
              <w:autoSpaceDN w:val="0"/>
              <w:adjustRightInd w:val="0"/>
              <w:jc w:val="both"/>
              <w:textAlignment w:val="baseline"/>
              <w:rPr>
                <w:lang w:val="uk-UA" w:eastAsia="uk-UA"/>
              </w:rPr>
            </w:pPr>
            <w:r w:rsidRPr="00FC5AB0">
              <w:rPr>
                <w:lang w:val="uk-UA" w:eastAsia="uk-UA"/>
              </w:rPr>
              <w:t xml:space="preserve">Години спілкування   «Сергій Капелюха – випускник нашої школи, захисник України».  </w:t>
            </w:r>
          </w:p>
        </w:tc>
        <w:tc>
          <w:tcPr>
            <w:tcW w:w="1985"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Класні керівники 1-11 класів</w:t>
            </w:r>
          </w:p>
        </w:tc>
        <w:tc>
          <w:tcPr>
            <w:tcW w:w="1701"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Квітень, травень 2016</w:t>
            </w:r>
          </w:p>
        </w:tc>
        <w:tc>
          <w:tcPr>
            <w:tcW w:w="1559"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1-11 класи</w:t>
            </w:r>
          </w:p>
        </w:tc>
      </w:tr>
      <w:tr w:rsidR="00463FAB" w:rsidRPr="00FC5AB0" w:rsidTr="003448FA">
        <w:tc>
          <w:tcPr>
            <w:tcW w:w="426" w:type="dxa"/>
            <w:shd w:val="clear" w:color="auto" w:fill="auto"/>
          </w:tcPr>
          <w:p w:rsidR="00463FAB" w:rsidRPr="00FC5AB0" w:rsidRDefault="00463FAB" w:rsidP="00463FAB">
            <w:pPr>
              <w:numPr>
                <w:ilvl w:val="0"/>
                <w:numId w:val="26"/>
              </w:numPr>
              <w:overflowPunct w:val="0"/>
              <w:autoSpaceDE w:val="0"/>
              <w:autoSpaceDN w:val="0"/>
              <w:adjustRightInd w:val="0"/>
              <w:ind w:left="0" w:firstLine="0"/>
              <w:textAlignment w:val="baseline"/>
              <w:rPr>
                <w:lang w:val="uk-UA" w:eastAsia="uk-UA"/>
              </w:rPr>
            </w:pPr>
          </w:p>
        </w:tc>
        <w:tc>
          <w:tcPr>
            <w:tcW w:w="3827"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Лінійка-реквієм «Пам’яті Сергія Капелюхи» (до дня народження ).</w:t>
            </w:r>
          </w:p>
        </w:tc>
        <w:tc>
          <w:tcPr>
            <w:tcW w:w="1985"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 xml:space="preserve">О.Григор’єва </w:t>
            </w:r>
          </w:p>
        </w:tc>
        <w:tc>
          <w:tcPr>
            <w:tcW w:w="1701"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 xml:space="preserve">31.03.2016 </w:t>
            </w:r>
          </w:p>
        </w:tc>
        <w:tc>
          <w:tcPr>
            <w:tcW w:w="1559"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5-11 класи</w:t>
            </w:r>
          </w:p>
        </w:tc>
      </w:tr>
      <w:tr w:rsidR="00463FAB" w:rsidRPr="00FC5AB0" w:rsidTr="003448FA">
        <w:tc>
          <w:tcPr>
            <w:tcW w:w="426" w:type="dxa"/>
            <w:shd w:val="clear" w:color="auto" w:fill="auto"/>
          </w:tcPr>
          <w:p w:rsidR="00463FAB" w:rsidRPr="00FC5AB0" w:rsidRDefault="00463FAB" w:rsidP="00463FAB">
            <w:pPr>
              <w:numPr>
                <w:ilvl w:val="0"/>
                <w:numId w:val="26"/>
              </w:numPr>
              <w:overflowPunct w:val="0"/>
              <w:autoSpaceDE w:val="0"/>
              <w:autoSpaceDN w:val="0"/>
              <w:adjustRightInd w:val="0"/>
              <w:ind w:left="0" w:firstLine="0"/>
              <w:textAlignment w:val="baseline"/>
              <w:rPr>
                <w:lang w:val="uk-UA" w:eastAsia="uk-UA"/>
              </w:rPr>
            </w:pPr>
          </w:p>
        </w:tc>
        <w:tc>
          <w:tcPr>
            <w:tcW w:w="3827"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Бесіда «Герої поруч з нами».</w:t>
            </w:r>
          </w:p>
        </w:tc>
        <w:tc>
          <w:tcPr>
            <w:tcW w:w="1985"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С.Лядський</w:t>
            </w:r>
          </w:p>
        </w:tc>
        <w:tc>
          <w:tcPr>
            <w:tcW w:w="1701"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Березень 2016</w:t>
            </w:r>
          </w:p>
        </w:tc>
        <w:tc>
          <w:tcPr>
            <w:tcW w:w="1559"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7-8 класи</w:t>
            </w:r>
          </w:p>
        </w:tc>
      </w:tr>
      <w:tr w:rsidR="00463FAB" w:rsidRPr="00FC5AB0" w:rsidTr="003448FA">
        <w:tc>
          <w:tcPr>
            <w:tcW w:w="426" w:type="dxa"/>
            <w:shd w:val="clear" w:color="auto" w:fill="auto"/>
          </w:tcPr>
          <w:p w:rsidR="00463FAB" w:rsidRPr="00FC5AB0" w:rsidRDefault="00463FAB" w:rsidP="00463FAB">
            <w:pPr>
              <w:numPr>
                <w:ilvl w:val="0"/>
                <w:numId w:val="26"/>
              </w:numPr>
              <w:overflowPunct w:val="0"/>
              <w:autoSpaceDE w:val="0"/>
              <w:autoSpaceDN w:val="0"/>
              <w:adjustRightInd w:val="0"/>
              <w:ind w:left="0" w:firstLine="0"/>
              <w:textAlignment w:val="baseline"/>
              <w:rPr>
                <w:lang w:val="uk-UA" w:eastAsia="uk-UA"/>
              </w:rPr>
            </w:pPr>
          </w:p>
        </w:tc>
        <w:tc>
          <w:tcPr>
            <w:tcW w:w="3827"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 xml:space="preserve">Виготовлення стіннівки «Шляхами </w:t>
            </w:r>
            <w:r w:rsidRPr="00FC5AB0">
              <w:rPr>
                <w:shd w:val="clear" w:color="auto" w:fill="FFFFFF"/>
                <w:lang w:val="uk-UA" w:eastAsia="uk-UA"/>
              </w:rPr>
              <w:t>АТО. Учасник АТО Капелюха Сергій Вікторович».</w:t>
            </w:r>
          </w:p>
        </w:tc>
        <w:tc>
          <w:tcPr>
            <w:tcW w:w="1985"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О.Соколова</w:t>
            </w:r>
          </w:p>
        </w:tc>
        <w:tc>
          <w:tcPr>
            <w:tcW w:w="1701"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Лютий 2016</w:t>
            </w:r>
          </w:p>
        </w:tc>
        <w:tc>
          <w:tcPr>
            <w:tcW w:w="1559"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1-11 класи</w:t>
            </w:r>
          </w:p>
        </w:tc>
      </w:tr>
      <w:tr w:rsidR="00463FAB" w:rsidRPr="00FC5AB0" w:rsidTr="003448FA">
        <w:tc>
          <w:tcPr>
            <w:tcW w:w="426" w:type="dxa"/>
            <w:shd w:val="clear" w:color="auto" w:fill="auto"/>
          </w:tcPr>
          <w:p w:rsidR="00463FAB" w:rsidRPr="00FC5AB0" w:rsidRDefault="00463FAB" w:rsidP="00463FAB">
            <w:pPr>
              <w:numPr>
                <w:ilvl w:val="0"/>
                <w:numId w:val="26"/>
              </w:numPr>
              <w:overflowPunct w:val="0"/>
              <w:autoSpaceDE w:val="0"/>
              <w:autoSpaceDN w:val="0"/>
              <w:adjustRightInd w:val="0"/>
              <w:ind w:left="0" w:firstLine="0"/>
              <w:textAlignment w:val="baseline"/>
              <w:rPr>
                <w:lang w:val="uk-UA" w:eastAsia="uk-UA"/>
              </w:rPr>
            </w:pPr>
          </w:p>
        </w:tc>
        <w:tc>
          <w:tcPr>
            <w:tcW w:w="3827"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Підготування комп’ютерної презентації «Герої не вмирають. Сергій Капелюха».</w:t>
            </w:r>
          </w:p>
        </w:tc>
        <w:tc>
          <w:tcPr>
            <w:tcW w:w="1985"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shd w:val="clear" w:color="auto" w:fill="FFFFFF"/>
                <w:lang w:val="uk-UA" w:eastAsia="uk-UA"/>
              </w:rPr>
              <w:t>М.Лядська</w:t>
            </w:r>
          </w:p>
        </w:tc>
        <w:tc>
          <w:tcPr>
            <w:tcW w:w="1701"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Листопад 2015</w:t>
            </w:r>
          </w:p>
        </w:tc>
        <w:tc>
          <w:tcPr>
            <w:tcW w:w="1559"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1-11 класи</w:t>
            </w:r>
          </w:p>
        </w:tc>
      </w:tr>
      <w:tr w:rsidR="00463FAB" w:rsidRPr="00FC5AB0" w:rsidTr="003448FA">
        <w:tc>
          <w:tcPr>
            <w:tcW w:w="426" w:type="dxa"/>
            <w:shd w:val="clear" w:color="auto" w:fill="auto"/>
          </w:tcPr>
          <w:p w:rsidR="00463FAB" w:rsidRPr="00FC5AB0" w:rsidRDefault="00463FAB" w:rsidP="00463FAB">
            <w:pPr>
              <w:numPr>
                <w:ilvl w:val="0"/>
                <w:numId w:val="26"/>
              </w:numPr>
              <w:overflowPunct w:val="0"/>
              <w:autoSpaceDE w:val="0"/>
              <w:autoSpaceDN w:val="0"/>
              <w:adjustRightInd w:val="0"/>
              <w:ind w:left="0" w:firstLine="0"/>
              <w:textAlignment w:val="baseline"/>
              <w:rPr>
                <w:lang w:val="uk-UA" w:eastAsia="uk-UA"/>
              </w:rPr>
            </w:pPr>
          </w:p>
        </w:tc>
        <w:tc>
          <w:tcPr>
            <w:tcW w:w="3827"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 xml:space="preserve">Заплановано урок пам’яті «Сергій Капелюха», в ході проведення  Олімпійського тижня </w:t>
            </w:r>
          </w:p>
        </w:tc>
        <w:tc>
          <w:tcPr>
            <w:tcW w:w="1985"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М.Міщенко</w:t>
            </w:r>
          </w:p>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Н.Клюка</w:t>
            </w:r>
          </w:p>
        </w:tc>
        <w:tc>
          <w:tcPr>
            <w:tcW w:w="1701"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Вересень 2016</w:t>
            </w:r>
          </w:p>
        </w:tc>
        <w:tc>
          <w:tcPr>
            <w:tcW w:w="1559"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1-11 класи</w:t>
            </w:r>
          </w:p>
        </w:tc>
      </w:tr>
      <w:tr w:rsidR="00463FAB" w:rsidRPr="00FC5AB0" w:rsidTr="003448FA">
        <w:tc>
          <w:tcPr>
            <w:tcW w:w="426" w:type="dxa"/>
            <w:shd w:val="clear" w:color="auto" w:fill="auto"/>
          </w:tcPr>
          <w:p w:rsidR="00463FAB" w:rsidRPr="00FC5AB0" w:rsidRDefault="00463FAB" w:rsidP="00463FAB">
            <w:pPr>
              <w:numPr>
                <w:ilvl w:val="0"/>
                <w:numId w:val="26"/>
              </w:numPr>
              <w:overflowPunct w:val="0"/>
              <w:autoSpaceDE w:val="0"/>
              <w:autoSpaceDN w:val="0"/>
              <w:adjustRightInd w:val="0"/>
              <w:ind w:left="0" w:firstLine="0"/>
              <w:textAlignment w:val="baseline"/>
              <w:rPr>
                <w:lang w:val="uk-UA" w:eastAsia="uk-UA"/>
              </w:rPr>
            </w:pPr>
          </w:p>
        </w:tc>
        <w:tc>
          <w:tcPr>
            <w:tcW w:w="3827"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Заплановано символічний пробіг миру, присвячений загиблим учасникам АТО, випускникам ЗШ № 4, С.Капелюсі та Д.Єфремову.</w:t>
            </w:r>
          </w:p>
        </w:tc>
        <w:tc>
          <w:tcPr>
            <w:tcW w:w="1985"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М.Міщенко</w:t>
            </w:r>
          </w:p>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Н.Клюка</w:t>
            </w:r>
          </w:p>
        </w:tc>
        <w:tc>
          <w:tcPr>
            <w:tcW w:w="1701"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Вересень 2016</w:t>
            </w:r>
          </w:p>
        </w:tc>
        <w:tc>
          <w:tcPr>
            <w:tcW w:w="1559"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5-11 класи</w:t>
            </w:r>
          </w:p>
        </w:tc>
      </w:tr>
      <w:tr w:rsidR="00463FAB" w:rsidRPr="00FC5AB0" w:rsidTr="003448FA">
        <w:tc>
          <w:tcPr>
            <w:tcW w:w="426" w:type="dxa"/>
            <w:shd w:val="clear" w:color="auto" w:fill="auto"/>
          </w:tcPr>
          <w:p w:rsidR="00463FAB" w:rsidRPr="00FC5AB0" w:rsidRDefault="00463FAB" w:rsidP="00463FAB">
            <w:pPr>
              <w:numPr>
                <w:ilvl w:val="0"/>
                <w:numId w:val="26"/>
              </w:numPr>
              <w:overflowPunct w:val="0"/>
              <w:autoSpaceDE w:val="0"/>
              <w:autoSpaceDN w:val="0"/>
              <w:adjustRightInd w:val="0"/>
              <w:ind w:left="0" w:firstLine="0"/>
              <w:textAlignment w:val="baseline"/>
              <w:rPr>
                <w:lang w:val="uk-UA" w:eastAsia="uk-UA"/>
              </w:rPr>
            </w:pPr>
          </w:p>
        </w:tc>
        <w:tc>
          <w:tcPr>
            <w:tcW w:w="3827"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Заплановано встановлення меморіальної дошки С.Капелюсі.</w:t>
            </w:r>
          </w:p>
        </w:tc>
        <w:tc>
          <w:tcPr>
            <w:tcW w:w="1985"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В.Лядський</w:t>
            </w:r>
          </w:p>
        </w:tc>
        <w:tc>
          <w:tcPr>
            <w:tcW w:w="1701"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14 жовтня 2016 року</w:t>
            </w:r>
          </w:p>
        </w:tc>
        <w:tc>
          <w:tcPr>
            <w:tcW w:w="1559" w:type="dxa"/>
            <w:shd w:val="clear" w:color="auto" w:fill="auto"/>
          </w:tcPr>
          <w:p w:rsidR="00463FAB" w:rsidRPr="00FC5AB0" w:rsidRDefault="00463FAB" w:rsidP="003448FA">
            <w:pPr>
              <w:overflowPunct w:val="0"/>
              <w:autoSpaceDE w:val="0"/>
              <w:autoSpaceDN w:val="0"/>
              <w:adjustRightInd w:val="0"/>
              <w:textAlignment w:val="baseline"/>
              <w:rPr>
                <w:lang w:val="uk-UA" w:eastAsia="uk-UA"/>
              </w:rPr>
            </w:pPr>
            <w:r w:rsidRPr="00FC5AB0">
              <w:rPr>
                <w:lang w:val="uk-UA" w:eastAsia="uk-UA"/>
              </w:rPr>
              <w:t>1-11 класи</w:t>
            </w:r>
          </w:p>
        </w:tc>
      </w:tr>
    </w:tbl>
    <w:p w:rsidR="00463FAB" w:rsidRDefault="00463FAB" w:rsidP="00463FAB">
      <w:pPr>
        <w:spacing w:line="276" w:lineRule="auto"/>
        <w:ind w:firstLine="708"/>
        <w:jc w:val="both"/>
        <w:rPr>
          <w:bCs/>
          <w:lang w:val="uk-UA"/>
        </w:rPr>
      </w:pPr>
    </w:p>
    <w:p w:rsidR="00463FAB" w:rsidRPr="006B15AB" w:rsidRDefault="00463FAB" w:rsidP="00463FAB">
      <w:pPr>
        <w:spacing w:line="276" w:lineRule="auto"/>
        <w:ind w:firstLine="708"/>
        <w:jc w:val="both"/>
        <w:rPr>
          <w:bCs/>
          <w:sz w:val="24"/>
          <w:szCs w:val="24"/>
          <w:lang w:val="uk-UA"/>
        </w:rPr>
      </w:pPr>
      <w:r w:rsidRPr="006B15AB">
        <w:rPr>
          <w:bCs/>
          <w:sz w:val="24"/>
          <w:szCs w:val="24"/>
          <w:lang w:val="uk-UA"/>
        </w:rPr>
        <w:t>Відділом культури і туризму та закладами культури проводяться інформаційні заходи з увічнення пам’яті героїв, що боролися за Незалежність України. У міському краєзнавчому музеї доповнена експозиція «Слава визволителям», присвячена знам</w:t>
      </w:r>
      <w:r w:rsidRPr="006B15AB">
        <w:rPr>
          <w:bCs/>
          <w:sz w:val="24"/>
          <w:szCs w:val="24"/>
        </w:rPr>
        <w:t>’</w:t>
      </w:r>
      <w:r w:rsidRPr="006B15AB">
        <w:rPr>
          <w:bCs/>
          <w:sz w:val="24"/>
          <w:szCs w:val="24"/>
          <w:lang w:val="uk-UA"/>
        </w:rPr>
        <w:t xml:space="preserve">янчанам, що брали участь у </w:t>
      </w:r>
      <w:r w:rsidRPr="006B15AB">
        <w:rPr>
          <w:bCs/>
          <w:sz w:val="24"/>
          <w:szCs w:val="24"/>
          <w:lang w:val="en-US"/>
        </w:rPr>
        <w:t>II</w:t>
      </w:r>
      <w:r w:rsidRPr="006B15AB">
        <w:rPr>
          <w:bCs/>
          <w:sz w:val="24"/>
          <w:szCs w:val="24"/>
          <w:lang w:val="uk-UA"/>
        </w:rPr>
        <w:t xml:space="preserve"> </w:t>
      </w:r>
      <w:r w:rsidRPr="006B15AB">
        <w:rPr>
          <w:bCs/>
          <w:sz w:val="24"/>
          <w:szCs w:val="24"/>
        </w:rPr>
        <w:t>Св</w:t>
      </w:r>
      <w:r w:rsidRPr="006B15AB">
        <w:rPr>
          <w:bCs/>
          <w:sz w:val="24"/>
          <w:szCs w:val="24"/>
          <w:lang w:val="uk-UA"/>
        </w:rPr>
        <w:t>і</w:t>
      </w:r>
      <w:r w:rsidRPr="006B15AB">
        <w:rPr>
          <w:bCs/>
          <w:sz w:val="24"/>
          <w:szCs w:val="24"/>
        </w:rPr>
        <w:t>тов</w:t>
      </w:r>
      <w:r w:rsidRPr="006B15AB">
        <w:rPr>
          <w:bCs/>
          <w:sz w:val="24"/>
          <w:szCs w:val="24"/>
          <w:lang w:val="uk-UA"/>
        </w:rPr>
        <w:t>і</w:t>
      </w:r>
      <w:r w:rsidRPr="006B15AB">
        <w:rPr>
          <w:bCs/>
          <w:sz w:val="24"/>
          <w:szCs w:val="24"/>
        </w:rPr>
        <w:t>й в</w:t>
      </w:r>
      <w:r w:rsidRPr="006B15AB">
        <w:rPr>
          <w:bCs/>
          <w:sz w:val="24"/>
          <w:szCs w:val="24"/>
          <w:lang w:val="uk-UA"/>
        </w:rPr>
        <w:t>і</w:t>
      </w:r>
      <w:r w:rsidRPr="006B15AB">
        <w:rPr>
          <w:bCs/>
          <w:sz w:val="24"/>
          <w:szCs w:val="24"/>
        </w:rPr>
        <w:t>йн</w:t>
      </w:r>
      <w:r w:rsidRPr="006B15AB">
        <w:rPr>
          <w:bCs/>
          <w:sz w:val="24"/>
          <w:szCs w:val="24"/>
          <w:lang w:val="uk-UA"/>
        </w:rPr>
        <w:t xml:space="preserve">і та проведенні АТО. </w:t>
      </w:r>
    </w:p>
    <w:p w:rsidR="00463FAB" w:rsidRPr="006B15AB" w:rsidRDefault="00463FAB" w:rsidP="00463FAB">
      <w:pPr>
        <w:spacing w:line="276" w:lineRule="auto"/>
        <w:jc w:val="both"/>
        <w:rPr>
          <w:bCs/>
          <w:sz w:val="24"/>
          <w:szCs w:val="24"/>
          <w:lang w:val="uk-UA"/>
        </w:rPr>
      </w:pPr>
      <w:r w:rsidRPr="006B15AB">
        <w:rPr>
          <w:bCs/>
          <w:sz w:val="24"/>
          <w:szCs w:val="24"/>
          <w:lang w:val="uk-UA"/>
        </w:rPr>
        <w:tab/>
        <w:t>Знам’янською міською радою прийнято рішення №190 від  22  квітня  2016  року «Про встановлення пам’ятного знаку на честь увічнення пам’яті Капелюхи С.В.».</w:t>
      </w:r>
      <w:r w:rsidRPr="006B15AB">
        <w:rPr>
          <w:b/>
          <w:bCs/>
          <w:sz w:val="24"/>
          <w:szCs w:val="24"/>
          <w:lang w:val="uk-UA"/>
        </w:rPr>
        <w:t xml:space="preserve"> </w:t>
      </w:r>
      <w:r w:rsidRPr="006B15AB">
        <w:rPr>
          <w:bCs/>
          <w:sz w:val="24"/>
          <w:szCs w:val="24"/>
          <w:lang w:val="uk-UA"/>
        </w:rPr>
        <w:t xml:space="preserve"> </w:t>
      </w:r>
      <w:r w:rsidRPr="006B15AB">
        <w:rPr>
          <w:b/>
          <w:bCs/>
          <w:sz w:val="24"/>
          <w:szCs w:val="24"/>
          <w:lang w:val="uk-UA"/>
        </w:rPr>
        <w:t>Пам’ятний знак</w:t>
      </w:r>
      <w:r w:rsidRPr="006B15AB">
        <w:rPr>
          <w:bCs/>
          <w:sz w:val="24"/>
          <w:szCs w:val="24"/>
          <w:lang w:val="uk-UA"/>
        </w:rPr>
        <w:t xml:space="preserve">   </w:t>
      </w:r>
      <w:r w:rsidRPr="006B15AB">
        <w:rPr>
          <w:b/>
          <w:bCs/>
          <w:sz w:val="24"/>
          <w:szCs w:val="24"/>
          <w:lang w:val="uk-UA"/>
        </w:rPr>
        <w:t>на честь увічнення пам’яті Капелюхи С.В</w:t>
      </w:r>
      <w:r w:rsidRPr="006B15AB">
        <w:rPr>
          <w:bCs/>
          <w:sz w:val="24"/>
          <w:szCs w:val="24"/>
          <w:lang w:val="uk-UA"/>
        </w:rPr>
        <w:t>. буде встановлено на фасаді ЗШ І-ІІІ ст. №4 на День українського козацтва  та День захисника України 14 жовтня 2016 року.</w:t>
      </w:r>
    </w:p>
    <w:p w:rsidR="00463FAB" w:rsidRPr="006B15AB" w:rsidRDefault="00463FAB" w:rsidP="00463FAB">
      <w:pPr>
        <w:jc w:val="both"/>
        <w:rPr>
          <w:bCs/>
          <w:sz w:val="24"/>
          <w:szCs w:val="24"/>
          <w:lang w:val="uk-UA"/>
        </w:rPr>
      </w:pPr>
      <w:r w:rsidRPr="006B15AB">
        <w:rPr>
          <w:sz w:val="24"/>
          <w:szCs w:val="24"/>
          <w:lang w:val="uk-UA"/>
        </w:rPr>
        <w:t xml:space="preserve">       </w:t>
      </w:r>
      <w:r w:rsidRPr="006B15AB">
        <w:rPr>
          <w:sz w:val="24"/>
          <w:szCs w:val="24"/>
          <w:lang w:val="uk-UA"/>
        </w:rPr>
        <w:tab/>
        <w:t>18 березня 2016 року прийнято рішення міської ради №165 «</w:t>
      </w:r>
      <w:r w:rsidRPr="006B15AB">
        <w:rPr>
          <w:bCs/>
          <w:sz w:val="24"/>
          <w:szCs w:val="24"/>
          <w:lang w:val="uk-UA"/>
        </w:rPr>
        <w:t>Про присвоєння звання «Почесний громадянин міста Знам’янка» Голому Віктору Анатолійовичу, Цуркану Дмитру Володимировичу, Носковій Катерині Володимирівні, Капелюсі Сергію Вікторовичу – героям-землякам, які віддали своє життя у боротьбі за незалежність і державний суверенітет України»</w:t>
      </w:r>
    </w:p>
    <w:p w:rsidR="00463FAB" w:rsidRPr="006B15AB" w:rsidRDefault="00463FAB" w:rsidP="00463FAB">
      <w:pPr>
        <w:suppressAutoHyphens/>
        <w:ind w:firstLine="708"/>
        <w:jc w:val="both"/>
        <w:rPr>
          <w:sz w:val="24"/>
          <w:szCs w:val="24"/>
          <w:lang w:val="uk-UA" w:eastAsia="ar-SA"/>
        </w:rPr>
      </w:pPr>
      <w:r w:rsidRPr="006B15AB">
        <w:rPr>
          <w:sz w:val="24"/>
          <w:szCs w:val="24"/>
          <w:lang w:val="uk-UA" w:eastAsia="ar-SA"/>
        </w:rPr>
        <w:t>Сім’ї Сергія Капелюхи надана матеріальна допомога:</w:t>
      </w:r>
    </w:p>
    <w:p w:rsidR="00463FAB" w:rsidRPr="006B15AB" w:rsidRDefault="00463FAB" w:rsidP="00463FAB">
      <w:pPr>
        <w:numPr>
          <w:ilvl w:val="0"/>
          <w:numId w:val="23"/>
        </w:numPr>
        <w:suppressAutoHyphens/>
        <w:jc w:val="both"/>
        <w:rPr>
          <w:sz w:val="24"/>
          <w:szCs w:val="24"/>
          <w:lang w:val="uk-UA" w:eastAsia="ar-SA"/>
        </w:rPr>
      </w:pPr>
      <w:r w:rsidRPr="006B15AB">
        <w:rPr>
          <w:sz w:val="24"/>
          <w:szCs w:val="24"/>
          <w:lang w:val="uk-UA" w:eastAsia="ar-SA"/>
        </w:rPr>
        <w:t>з обласного бюджету в сумі 10000 грн.;</w:t>
      </w:r>
    </w:p>
    <w:p w:rsidR="00463FAB" w:rsidRPr="006B15AB" w:rsidRDefault="00463FAB" w:rsidP="00463FAB">
      <w:pPr>
        <w:numPr>
          <w:ilvl w:val="0"/>
          <w:numId w:val="23"/>
        </w:numPr>
        <w:suppressAutoHyphens/>
        <w:jc w:val="both"/>
        <w:rPr>
          <w:sz w:val="24"/>
          <w:szCs w:val="24"/>
          <w:lang w:val="uk-UA" w:eastAsia="ar-SA"/>
        </w:rPr>
      </w:pPr>
      <w:r w:rsidRPr="006B15AB">
        <w:rPr>
          <w:sz w:val="24"/>
          <w:szCs w:val="24"/>
          <w:lang w:val="uk-UA" w:eastAsia="ar-SA"/>
        </w:rPr>
        <w:t>з міського бюджету в сумі 5000 грн.;</w:t>
      </w:r>
    </w:p>
    <w:p w:rsidR="00463FAB" w:rsidRPr="006B15AB" w:rsidRDefault="00463FAB" w:rsidP="00463FAB">
      <w:pPr>
        <w:numPr>
          <w:ilvl w:val="0"/>
          <w:numId w:val="23"/>
        </w:numPr>
        <w:suppressAutoHyphens/>
        <w:jc w:val="both"/>
        <w:rPr>
          <w:sz w:val="24"/>
          <w:szCs w:val="24"/>
          <w:lang w:val="uk-UA" w:eastAsia="ar-SA"/>
        </w:rPr>
      </w:pPr>
      <w:r w:rsidRPr="006B15AB">
        <w:rPr>
          <w:sz w:val="24"/>
          <w:szCs w:val="24"/>
          <w:lang w:val="uk-UA" w:eastAsia="ar-SA"/>
        </w:rPr>
        <w:t>від виконавчого комітету Знам’янської міської ради та його структурних підрозділів в сумі 7507 грн.;</w:t>
      </w:r>
    </w:p>
    <w:p w:rsidR="00463FAB" w:rsidRPr="006B15AB" w:rsidRDefault="00463FAB" w:rsidP="00463FAB">
      <w:pPr>
        <w:numPr>
          <w:ilvl w:val="0"/>
          <w:numId w:val="23"/>
        </w:numPr>
        <w:suppressAutoHyphens/>
        <w:jc w:val="both"/>
        <w:rPr>
          <w:sz w:val="24"/>
          <w:szCs w:val="24"/>
          <w:lang w:val="uk-UA" w:eastAsia="ar-SA"/>
        </w:rPr>
      </w:pPr>
      <w:r w:rsidRPr="006B15AB">
        <w:rPr>
          <w:sz w:val="24"/>
          <w:szCs w:val="24"/>
          <w:lang w:val="uk-UA" w:eastAsia="ar-SA"/>
        </w:rPr>
        <w:t>від учнів та педагогічного колективу Знам’янської загальноосвітньої школи І-ІІІ ступенів №4  в сумі 3932 грн.;</w:t>
      </w:r>
    </w:p>
    <w:p w:rsidR="00463FAB" w:rsidRPr="006B15AB" w:rsidRDefault="00463FAB" w:rsidP="00463FAB">
      <w:pPr>
        <w:numPr>
          <w:ilvl w:val="0"/>
          <w:numId w:val="23"/>
        </w:numPr>
        <w:suppressAutoHyphens/>
        <w:jc w:val="both"/>
        <w:rPr>
          <w:sz w:val="24"/>
          <w:szCs w:val="24"/>
          <w:lang w:val="uk-UA" w:eastAsia="ar-SA"/>
        </w:rPr>
      </w:pPr>
      <w:r w:rsidRPr="006B15AB">
        <w:rPr>
          <w:sz w:val="24"/>
          <w:szCs w:val="24"/>
          <w:lang w:val="uk-UA" w:eastAsia="ar-SA"/>
        </w:rPr>
        <w:t>з державного бюджету в сумі  1176 грн.</w:t>
      </w:r>
    </w:p>
    <w:p w:rsidR="00463FAB" w:rsidRPr="006B15AB" w:rsidRDefault="00463FAB" w:rsidP="00463FAB">
      <w:pPr>
        <w:suppressAutoHyphens/>
        <w:ind w:firstLine="540"/>
        <w:jc w:val="both"/>
        <w:rPr>
          <w:sz w:val="24"/>
          <w:szCs w:val="24"/>
          <w:lang w:val="uk-UA" w:eastAsia="ar-SA"/>
        </w:rPr>
      </w:pPr>
      <w:r w:rsidRPr="006B15AB">
        <w:rPr>
          <w:sz w:val="24"/>
          <w:szCs w:val="24"/>
          <w:lang w:val="uk-UA" w:eastAsia="ar-SA"/>
        </w:rPr>
        <w:t>Батькам загиблого надаються пільги, інші соціальні гарантії відповідно до Закону України «Про соціальний і правовий захист військовослужбовців та членів їх сімей», в тому числі 50-% знижка при сплаті за спожиті житлово – комунальні послуги, послуги зв’язку тощо.</w:t>
      </w:r>
    </w:p>
    <w:p w:rsidR="00463FAB" w:rsidRPr="006B15AB" w:rsidRDefault="00463FAB" w:rsidP="00463FAB">
      <w:pPr>
        <w:tabs>
          <w:tab w:val="left" w:pos="477"/>
        </w:tabs>
        <w:overflowPunct w:val="0"/>
        <w:autoSpaceDE w:val="0"/>
        <w:autoSpaceDN w:val="0"/>
        <w:adjustRightInd w:val="0"/>
        <w:jc w:val="both"/>
        <w:textAlignment w:val="baseline"/>
        <w:rPr>
          <w:sz w:val="24"/>
          <w:szCs w:val="24"/>
          <w:lang w:val="uk-UA"/>
        </w:rPr>
      </w:pPr>
      <w:r w:rsidRPr="006B15AB">
        <w:rPr>
          <w:sz w:val="24"/>
          <w:szCs w:val="24"/>
          <w:lang w:val="uk-UA"/>
        </w:rPr>
        <w:lastRenderedPageBreak/>
        <w:tab/>
      </w:r>
      <w:r w:rsidRPr="006B15AB">
        <w:rPr>
          <w:sz w:val="24"/>
          <w:szCs w:val="24"/>
          <w:lang w:val="uk-UA"/>
        </w:rPr>
        <w:tab/>
        <w:t>В травні та червні поточного року відбулися засідання топонімічної комісії, під час яких було розглянуто питання роботи комісії та звернення громадян, що надійшли на адресу виконавчого комітету міської ради по питанню перейменування вулиць міста.</w:t>
      </w:r>
    </w:p>
    <w:p w:rsidR="00463FAB" w:rsidRPr="006B15AB" w:rsidRDefault="00463FAB" w:rsidP="00463FAB">
      <w:pPr>
        <w:jc w:val="both"/>
        <w:rPr>
          <w:color w:val="000000"/>
          <w:sz w:val="24"/>
          <w:szCs w:val="24"/>
          <w:lang w:val="uk-UA"/>
        </w:rPr>
      </w:pPr>
      <w:r w:rsidRPr="006B15AB">
        <w:rPr>
          <w:rFonts w:eastAsia="Arial Unicode MS"/>
          <w:kern w:val="1"/>
          <w:sz w:val="24"/>
          <w:szCs w:val="24"/>
          <w:lang w:val="uk-UA" w:eastAsia="ar-SA"/>
        </w:rPr>
        <w:tab/>
        <w:t xml:space="preserve">За результатами роботи комісії, з метою вивчення громадської думки, було також прийнято рішення щодо проведення громадського обговорення по питанню перейменування вулиці </w:t>
      </w:r>
      <w:r w:rsidRPr="006B15AB">
        <w:rPr>
          <w:color w:val="000000"/>
          <w:sz w:val="24"/>
          <w:szCs w:val="24"/>
          <w:lang w:val="uk-UA"/>
        </w:rPr>
        <w:t>Станційної на вулицю Сергія Капелюхи.</w:t>
      </w:r>
    </w:p>
    <w:p w:rsidR="00463FAB" w:rsidRPr="006B15AB" w:rsidRDefault="00463FAB" w:rsidP="00463FAB">
      <w:pPr>
        <w:ind w:firstLine="708"/>
        <w:jc w:val="both"/>
        <w:rPr>
          <w:sz w:val="24"/>
          <w:szCs w:val="24"/>
          <w:lang w:val="uk-UA"/>
        </w:rPr>
      </w:pPr>
      <w:r w:rsidRPr="006B15AB">
        <w:rPr>
          <w:color w:val="000000"/>
          <w:sz w:val="24"/>
          <w:szCs w:val="24"/>
          <w:lang w:val="uk-UA"/>
        </w:rPr>
        <w:t>05.07.16 року прийнято розпорядження міського голови «</w:t>
      </w:r>
      <w:r w:rsidRPr="006B15AB">
        <w:rPr>
          <w:sz w:val="24"/>
          <w:szCs w:val="24"/>
          <w:lang w:val="uk-UA"/>
        </w:rPr>
        <w:t xml:space="preserve">Про проведення  громадського обговорення по перейменуванню </w:t>
      </w:r>
      <w:r w:rsidRPr="006B15AB">
        <w:rPr>
          <w:sz w:val="24"/>
          <w:szCs w:val="24"/>
        </w:rPr>
        <w:t>вулиці С</w:t>
      </w:r>
      <w:r w:rsidRPr="006B15AB">
        <w:rPr>
          <w:sz w:val="24"/>
          <w:szCs w:val="24"/>
          <w:lang w:val="uk-UA"/>
        </w:rPr>
        <w:t>танційної на вулицю Сергія Капелюхи». Розпорядження оприлюднено на сайті міської ради та в газеті «Знам’янські вісті». Свою думку можна висловити письмово на адресу виконавчого комітету або за допомогою надсилання електронного листа на адресу відділу забезпечення діяльності міської ради. Триває громадське обговорення та отримання інформації від мешканців.</w:t>
      </w:r>
    </w:p>
    <w:p w:rsidR="00463FAB" w:rsidRPr="00CD19C7" w:rsidRDefault="00463FAB" w:rsidP="00463FAB">
      <w:pPr>
        <w:tabs>
          <w:tab w:val="left" w:pos="477"/>
        </w:tabs>
        <w:overflowPunct w:val="0"/>
        <w:autoSpaceDE w:val="0"/>
        <w:autoSpaceDN w:val="0"/>
        <w:adjustRightInd w:val="0"/>
        <w:jc w:val="both"/>
        <w:textAlignment w:val="baseline"/>
        <w:rPr>
          <w:rFonts w:eastAsia="Calibri"/>
          <w:sz w:val="10"/>
          <w:lang w:val="uk-UA" w:eastAsia="en-US"/>
        </w:rPr>
      </w:pPr>
    </w:p>
    <w:p w:rsidR="00463FAB" w:rsidRPr="006B15AB" w:rsidRDefault="00463FAB" w:rsidP="00463FAB">
      <w:pPr>
        <w:spacing w:line="276" w:lineRule="auto"/>
        <w:ind w:firstLine="708"/>
        <w:jc w:val="both"/>
        <w:rPr>
          <w:rFonts w:eastAsia="Calibri"/>
          <w:sz w:val="24"/>
          <w:szCs w:val="24"/>
          <w:lang w:val="uk-UA" w:eastAsia="en-US"/>
        </w:rPr>
      </w:pPr>
      <w:r w:rsidRPr="006B15AB">
        <w:rPr>
          <w:rFonts w:eastAsia="Calibri"/>
          <w:sz w:val="24"/>
          <w:szCs w:val="24"/>
          <w:lang w:val="uk-UA" w:eastAsia="en-US"/>
        </w:rPr>
        <w:t>Програма  розвитку  ринків  міста  Знам’янка  на 2016-2017  рік  затверджена  рішенням  міської  ради  від 22.01.2016  року  №91.</w:t>
      </w:r>
    </w:p>
    <w:p w:rsidR="00463FAB" w:rsidRPr="006B15AB" w:rsidRDefault="00463FAB" w:rsidP="00463FAB">
      <w:pPr>
        <w:autoSpaceDE w:val="0"/>
        <w:autoSpaceDN w:val="0"/>
        <w:adjustRightInd w:val="0"/>
        <w:spacing w:after="120" w:line="276" w:lineRule="auto"/>
        <w:ind w:firstLine="708"/>
        <w:jc w:val="both"/>
        <w:rPr>
          <w:rFonts w:eastAsia="Calibri"/>
          <w:sz w:val="24"/>
          <w:szCs w:val="24"/>
          <w:lang w:val="uk-UA" w:eastAsia="en-US"/>
        </w:rPr>
      </w:pPr>
      <w:r w:rsidRPr="006B15AB">
        <w:rPr>
          <w:rFonts w:eastAsia="Calibri"/>
          <w:sz w:val="24"/>
          <w:szCs w:val="24"/>
          <w:lang w:val="uk-UA" w:eastAsia="en-US"/>
        </w:rPr>
        <w:t>На території м. Знам`янки розміщено п'ять ринків, а саме:</w:t>
      </w:r>
    </w:p>
    <w:tbl>
      <w:tblPr>
        <w:tblW w:w="9127" w:type="dxa"/>
        <w:tblInd w:w="337" w:type="dxa"/>
        <w:tblLayout w:type="fixed"/>
        <w:tblLook w:val="01E0" w:firstRow="1" w:lastRow="1" w:firstColumn="1" w:lastColumn="1" w:noHBand="0" w:noVBand="0"/>
      </w:tblPr>
      <w:tblGrid>
        <w:gridCol w:w="5583"/>
        <w:gridCol w:w="3544"/>
      </w:tblGrid>
      <w:tr w:rsidR="00463FAB" w:rsidRPr="006B15AB" w:rsidTr="003448FA">
        <w:tc>
          <w:tcPr>
            <w:tcW w:w="5583" w:type="dxa"/>
          </w:tcPr>
          <w:p w:rsidR="00463FAB" w:rsidRPr="006B15AB" w:rsidRDefault="00463FAB" w:rsidP="003448FA">
            <w:pPr>
              <w:rPr>
                <w:bCs/>
                <w:sz w:val="24"/>
                <w:szCs w:val="24"/>
                <w:lang w:val="uk-UA"/>
              </w:rPr>
            </w:pPr>
            <w:r w:rsidRPr="006B15AB">
              <w:rPr>
                <w:bCs/>
                <w:sz w:val="24"/>
                <w:szCs w:val="24"/>
                <w:lang w:val="uk-UA"/>
              </w:rPr>
              <w:t>Центральний колгоспний ринок «Райспоживтовариство»</w:t>
            </w:r>
          </w:p>
          <w:p w:rsidR="00463FAB" w:rsidRPr="006B15AB" w:rsidRDefault="00463FAB" w:rsidP="003448FA">
            <w:pPr>
              <w:rPr>
                <w:bCs/>
                <w:sz w:val="24"/>
                <w:szCs w:val="24"/>
                <w:lang w:val="uk-UA"/>
              </w:rPr>
            </w:pPr>
          </w:p>
        </w:tc>
        <w:tc>
          <w:tcPr>
            <w:tcW w:w="3544" w:type="dxa"/>
          </w:tcPr>
          <w:p w:rsidR="00463FAB" w:rsidRPr="006B15AB" w:rsidRDefault="00463FAB" w:rsidP="00463FAB">
            <w:pPr>
              <w:numPr>
                <w:ilvl w:val="0"/>
                <w:numId w:val="24"/>
              </w:numPr>
              <w:spacing w:after="200" w:line="276" w:lineRule="auto"/>
              <w:jc w:val="center"/>
              <w:rPr>
                <w:bCs/>
                <w:sz w:val="24"/>
                <w:szCs w:val="24"/>
                <w:lang w:val="uk-UA"/>
              </w:rPr>
            </w:pPr>
            <w:r w:rsidRPr="006B15AB">
              <w:rPr>
                <w:bCs/>
                <w:sz w:val="24"/>
                <w:szCs w:val="24"/>
                <w:lang w:val="uk-UA"/>
              </w:rPr>
              <w:t>вул. В. Сухомлинського</w:t>
            </w:r>
          </w:p>
        </w:tc>
      </w:tr>
      <w:tr w:rsidR="00463FAB" w:rsidRPr="006B15AB" w:rsidTr="003448FA">
        <w:tc>
          <w:tcPr>
            <w:tcW w:w="5583" w:type="dxa"/>
          </w:tcPr>
          <w:p w:rsidR="00463FAB" w:rsidRPr="006B15AB" w:rsidRDefault="00463FAB" w:rsidP="003448FA">
            <w:pPr>
              <w:jc w:val="both"/>
              <w:rPr>
                <w:bCs/>
                <w:sz w:val="24"/>
                <w:szCs w:val="24"/>
                <w:lang w:val="uk-UA"/>
              </w:rPr>
            </w:pPr>
            <w:r w:rsidRPr="006B15AB">
              <w:rPr>
                <w:bCs/>
                <w:sz w:val="24"/>
                <w:szCs w:val="24"/>
                <w:lang w:val="uk-UA"/>
              </w:rPr>
              <w:t>Знам'янське міське комунальне підприємство "Ринокторгсервіс"</w:t>
            </w:r>
          </w:p>
          <w:p w:rsidR="00463FAB" w:rsidRPr="006B15AB" w:rsidRDefault="00463FAB" w:rsidP="003448FA">
            <w:pPr>
              <w:jc w:val="both"/>
              <w:rPr>
                <w:bCs/>
                <w:sz w:val="24"/>
                <w:szCs w:val="24"/>
                <w:lang w:val="uk-UA"/>
              </w:rPr>
            </w:pPr>
          </w:p>
        </w:tc>
        <w:tc>
          <w:tcPr>
            <w:tcW w:w="3544" w:type="dxa"/>
          </w:tcPr>
          <w:p w:rsidR="00463FAB" w:rsidRPr="006B15AB" w:rsidRDefault="00463FAB" w:rsidP="00463FAB">
            <w:pPr>
              <w:numPr>
                <w:ilvl w:val="0"/>
                <w:numId w:val="24"/>
              </w:numPr>
              <w:spacing w:after="200" w:line="276" w:lineRule="auto"/>
              <w:jc w:val="center"/>
              <w:rPr>
                <w:bCs/>
                <w:sz w:val="24"/>
                <w:szCs w:val="24"/>
                <w:lang w:val="uk-UA"/>
              </w:rPr>
            </w:pPr>
            <w:r w:rsidRPr="006B15AB">
              <w:rPr>
                <w:bCs/>
                <w:sz w:val="24"/>
                <w:szCs w:val="24"/>
                <w:lang w:val="uk-UA"/>
              </w:rPr>
              <w:t>вул. Матросова</w:t>
            </w:r>
          </w:p>
        </w:tc>
      </w:tr>
      <w:tr w:rsidR="00463FAB" w:rsidRPr="006B15AB" w:rsidTr="003448FA">
        <w:tc>
          <w:tcPr>
            <w:tcW w:w="5583" w:type="dxa"/>
          </w:tcPr>
          <w:p w:rsidR="00463FAB" w:rsidRPr="006B15AB" w:rsidRDefault="00463FAB" w:rsidP="003448FA">
            <w:pPr>
              <w:jc w:val="both"/>
              <w:rPr>
                <w:bCs/>
                <w:sz w:val="24"/>
                <w:szCs w:val="24"/>
                <w:lang w:val="uk-UA"/>
              </w:rPr>
            </w:pPr>
            <w:r w:rsidRPr="006B15AB">
              <w:rPr>
                <w:bCs/>
                <w:sz w:val="24"/>
                <w:szCs w:val="24"/>
                <w:lang w:val="uk-UA"/>
              </w:rPr>
              <w:t>Ринок "Залізничник" приватного підприємця</w:t>
            </w:r>
          </w:p>
          <w:p w:rsidR="00463FAB" w:rsidRPr="006B15AB" w:rsidRDefault="00463FAB" w:rsidP="003448FA">
            <w:pPr>
              <w:jc w:val="both"/>
              <w:rPr>
                <w:bCs/>
                <w:sz w:val="24"/>
                <w:szCs w:val="24"/>
                <w:lang w:val="uk-UA"/>
              </w:rPr>
            </w:pPr>
          </w:p>
        </w:tc>
        <w:tc>
          <w:tcPr>
            <w:tcW w:w="3544" w:type="dxa"/>
          </w:tcPr>
          <w:p w:rsidR="00463FAB" w:rsidRPr="006B15AB" w:rsidRDefault="00463FAB" w:rsidP="00463FAB">
            <w:pPr>
              <w:numPr>
                <w:ilvl w:val="0"/>
                <w:numId w:val="24"/>
              </w:numPr>
              <w:spacing w:after="200" w:line="276" w:lineRule="auto"/>
              <w:jc w:val="center"/>
              <w:rPr>
                <w:bCs/>
                <w:sz w:val="24"/>
                <w:szCs w:val="24"/>
                <w:lang w:val="uk-UA"/>
              </w:rPr>
            </w:pPr>
            <w:r w:rsidRPr="006B15AB">
              <w:rPr>
                <w:bCs/>
                <w:sz w:val="24"/>
                <w:szCs w:val="24"/>
                <w:lang w:val="uk-UA"/>
              </w:rPr>
              <w:t>вул. Калинова,132</w:t>
            </w:r>
          </w:p>
        </w:tc>
      </w:tr>
      <w:tr w:rsidR="00463FAB" w:rsidRPr="006B15AB" w:rsidTr="003448FA">
        <w:tc>
          <w:tcPr>
            <w:tcW w:w="5583" w:type="dxa"/>
          </w:tcPr>
          <w:p w:rsidR="00463FAB" w:rsidRPr="006B15AB" w:rsidRDefault="00463FAB" w:rsidP="003448FA">
            <w:pPr>
              <w:jc w:val="both"/>
              <w:rPr>
                <w:bCs/>
                <w:sz w:val="24"/>
                <w:szCs w:val="24"/>
                <w:lang w:val="uk-UA"/>
              </w:rPr>
            </w:pPr>
            <w:r w:rsidRPr="006B15AB">
              <w:rPr>
                <w:bCs/>
                <w:sz w:val="24"/>
                <w:szCs w:val="24"/>
                <w:lang w:val="uk-UA"/>
              </w:rPr>
              <w:t>Ринок «Привокзальний» приватного підприємства "Фенікс"</w:t>
            </w:r>
          </w:p>
          <w:p w:rsidR="00463FAB" w:rsidRPr="006B15AB" w:rsidRDefault="00463FAB" w:rsidP="003448FA">
            <w:pPr>
              <w:jc w:val="both"/>
              <w:rPr>
                <w:bCs/>
                <w:sz w:val="24"/>
                <w:szCs w:val="24"/>
                <w:lang w:val="uk-UA"/>
              </w:rPr>
            </w:pPr>
          </w:p>
        </w:tc>
        <w:tc>
          <w:tcPr>
            <w:tcW w:w="3544" w:type="dxa"/>
          </w:tcPr>
          <w:p w:rsidR="00463FAB" w:rsidRPr="006B15AB" w:rsidRDefault="00463FAB" w:rsidP="00463FAB">
            <w:pPr>
              <w:numPr>
                <w:ilvl w:val="0"/>
                <w:numId w:val="24"/>
              </w:numPr>
              <w:spacing w:after="200" w:line="276" w:lineRule="auto"/>
              <w:jc w:val="center"/>
              <w:rPr>
                <w:bCs/>
                <w:sz w:val="24"/>
                <w:szCs w:val="24"/>
                <w:lang w:val="uk-UA"/>
              </w:rPr>
            </w:pPr>
            <w:r w:rsidRPr="006B15AB">
              <w:rPr>
                <w:bCs/>
                <w:sz w:val="24"/>
                <w:szCs w:val="24"/>
                <w:lang w:val="uk-UA"/>
              </w:rPr>
              <w:t>вул. Енергетиків,1</w:t>
            </w:r>
          </w:p>
        </w:tc>
      </w:tr>
      <w:tr w:rsidR="00463FAB" w:rsidRPr="006B15AB" w:rsidTr="003448FA">
        <w:tc>
          <w:tcPr>
            <w:tcW w:w="5583" w:type="dxa"/>
          </w:tcPr>
          <w:p w:rsidR="00463FAB" w:rsidRPr="006B15AB" w:rsidRDefault="00463FAB" w:rsidP="003448FA">
            <w:pPr>
              <w:rPr>
                <w:bCs/>
                <w:sz w:val="24"/>
                <w:szCs w:val="24"/>
                <w:lang w:val="uk-UA"/>
              </w:rPr>
            </w:pPr>
            <w:r w:rsidRPr="006B15AB">
              <w:rPr>
                <w:bCs/>
                <w:sz w:val="24"/>
                <w:szCs w:val="24"/>
                <w:lang w:val="uk-UA"/>
              </w:rPr>
              <w:t>Ринок "Прок" приватного підприємця</w:t>
            </w:r>
          </w:p>
        </w:tc>
        <w:tc>
          <w:tcPr>
            <w:tcW w:w="3544" w:type="dxa"/>
          </w:tcPr>
          <w:p w:rsidR="00463FAB" w:rsidRPr="006B15AB" w:rsidRDefault="00463FAB" w:rsidP="00463FAB">
            <w:pPr>
              <w:numPr>
                <w:ilvl w:val="0"/>
                <w:numId w:val="24"/>
              </w:numPr>
              <w:spacing w:after="200" w:line="276" w:lineRule="auto"/>
              <w:jc w:val="center"/>
              <w:rPr>
                <w:bCs/>
                <w:sz w:val="24"/>
                <w:szCs w:val="24"/>
                <w:lang w:val="uk-UA"/>
              </w:rPr>
            </w:pPr>
            <w:r w:rsidRPr="006B15AB">
              <w:rPr>
                <w:bCs/>
                <w:sz w:val="24"/>
                <w:szCs w:val="24"/>
                <w:lang w:val="uk-UA"/>
              </w:rPr>
              <w:t>вул. О. Теліги,8-А</w:t>
            </w:r>
          </w:p>
        </w:tc>
      </w:tr>
    </w:tbl>
    <w:p w:rsidR="00463FAB" w:rsidRPr="006B15AB" w:rsidRDefault="00463FAB" w:rsidP="00463FAB">
      <w:pPr>
        <w:autoSpaceDE w:val="0"/>
        <w:autoSpaceDN w:val="0"/>
        <w:adjustRightInd w:val="0"/>
        <w:spacing w:line="276" w:lineRule="auto"/>
        <w:ind w:firstLine="708"/>
        <w:jc w:val="both"/>
        <w:rPr>
          <w:rFonts w:eastAsia="Calibri"/>
          <w:sz w:val="24"/>
          <w:szCs w:val="24"/>
          <w:lang w:val="uk-UA" w:eastAsia="en-US"/>
        </w:rPr>
      </w:pPr>
      <w:r w:rsidRPr="006B15AB">
        <w:rPr>
          <w:rFonts w:eastAsia="Calibri"/>
          <w:sz w:val="24"/>
          <w:szCs w:val="24"/>
          <w:lang w:val="uk-UA" w:eastAsia="en-US"/>
        </w:rPr>
        <w:t>За формами власності: 4 ринки належать до приватної власності, 1 – до комунальної власності міської ради. За товарними групами: 5 – змішані, за часом діяльності: 4 – постійно діючі; 1 ринок вихідного дня.  На  Центральному колгоспному ринку «Райспоживтовариство»  та привокзальному  ринку  «Фенікс»  працює державна  лабораторія ветсанекспертизи.</w:t>
      </w:r>
    </w:p>
    <w:p w:rsidR="00463FAB" w:rsidRPr="006B15AB" w:rsidRDefault="00463FAB" w:rsidP="00463FAB">
      <w:pPr>
        <w:autoSpaceDE w:val="0"/>
        <w:autoSpaceDN w:val="0"/>
        <w:adjustRightInd w:val="0"/>
        <w:spacing w:line="276" w:lineRule="auto"/>
        <w:ind w:firstLine="708"/>
        <w:jc w:val="both"/>
        <w:rPr>
          <w:rFonts w:eastAsia="Calibri"/>
          <w:sz w:val="24"/>
          <w:szCs w:val="24"/>
          <w:lang w:val="uk-UA" w:eastAsia="en-US"/>
        </w:rPr>
      </w:pPr>
      <w:r w:rsidRPr="006B15AB">
        <w:rPr>
          <w:rFonts w:eastAsia="Calibri"/>
          <w:sz w:val="24"/>
          <w:szCs w:val="24"/>
          <w:lang w:val="uk-UA" w:eastAsia="en-US"/>
        </w:rPr>
        <w:t xml:space="preserve">З  часу  затвердження  Програми  розвитку  ринків   низка проблемних  питань  залишилася,  а  саме: </w:t>
      </w:r>
    </w:p>
    <w:p w:rsidR="00463FAB" w:rsidRPr="006B15AB" w:rsidRDefault="00463FAB" w:rsidP="00463FAB">
      <w:pPr>
        <w:autoSpaceDE w:val="0"/>
        <w:autoSpaceDN w:val="0"/>
        <w:adjustRightInd w:val="0"/>
        <w:spacing w:line="276" w:lineRule="auto"/>
        <w:ind w:firstLine="284"/>
        <w:jc w:val="both"/>
        <w:rPr>
          <w:rFonts w:eastAsia="Calibri"/>
          <w:sz w:val="24"/>
          <w:szCs w:val="24"/>
          <w:lang w:val="uk-UA" w:eastAsia="en-US"/>
        </w:rPr>
      </w:pPr>
      <w:r w:rsidRPr="006B15AB">
        <w:rPr>
          <w:rFonts w:eastAsia="Calibri"/>
          <w:sz w:val="24"/>
          <w:szCs w:val="24"/>
          <w:lang w:val="uk-UA" w:eastAsia="en-US"/>
        </w:rPr>
        <w:t xml:space="preserve"> </w:t>
      </w:r>
      <w:r>
        <w:rPr>
          <w:rFonts w:eastAsia="Calibri"/>
          <w:sz w:val="24"/>
          <w:szCs w:val="24"/>
          <w:lang w:val="uk-UA" w:eastAsia="en-US"/>
        </w:rPr>
        <w:tab/>
      </w:r>
      <w:r w:rsidRPr="006B15AB">
        <w:rPr>
          <w:rFonts w:eastAsia="Calibri"/>
          <w:sz w:val="24"/>
          <w:szCs w:val="24"/>
          <w:lang w:val="uk-UA" w:eastAsia="en-US"/>
        </w:rPr>
        <w:t xml:space="preserve">продовжує  здійснюватися торгівля  в неустановлених місцях по  вул. Привокзальній, біля  будинку №2  та  по  вул. М. Грушевського,  навпроти  будинку №22; </w:t>
      </w:r>
    </w:p>
    <w:p w:rsidR="00463FAB" w:rsidRPr="006B15AB" w:rsidRDefault="00463FAB" w:rsidP="00463FAB">
      <w:pPr>
        <w:autoSpaceDE w:val="0"/>
        <w:autoSpaceDN w:val="0"/>
        <w:adjustRightInd w:val="0"/>
        <w:spacing w:line="276" w:lineRule="auto"/>
        <w:ind w:firstLine="708"/>
        <w:jc w:val="both"/>
        <w:rPr>
          <w:rFonts w:eastAsia="Calibri"/>
          <w:sz w:val="24"/>
          <w:szCs w:val="24"/>
          <w:lang w:val="uk-UA" w:eastAsia="en-US"/>
        </w:rPr>
      </w:pPr>
      <w:r w:rsidRPr="006B15AB">
        <w:rPr>
          <w:rFonts w:eastAsia="Calibri"/>
          <w:sz w:val="24"/>
          <w:szCs w:val="24"/>
          <w:lang w:val="uk-UA" w:eastAsia="en-US"/>
        </w:rPr>
        <w:t>при  наявності  вільних  площ  на  ринку  КП «Ринокторгсервіс»   необладнані  торгові  місця   для продажу сільськогосподарської продукції;</w:t>
      </w:r>
    </w:p>
    <w:p w:rsidR="00463FAB" w:rsidRPr="006B15AB" w:rsidRDefault="00463FAB" w:rsidP="00463FAB">
      <w:pPr>
        <w:autoSpaceDE w:val="0"/>
        <w:autoSpaceDN w:val="0"/>
        <w:adjustRightInd w:val="0"/>
        <w:spacing w:line="276" w:lineRule="auto"/>
        <w:ind w:firstLine="708"/>
        <w:jc w:val="both"/>
        <w:rPr>
          <w:rFonts w:eastAsia="Calibri"/>
          <w:sz w:val="24"/>
          <w:szCs w:val="24"/>
          <w:lang w:val="uk-UA" w:eastAsia="en-US"/>
        </w:rPr>
      </w:pPr>
      <w:r w:rsidRPr="006B15AB">
        <w:rPr>
          <w:rFonts w:eastAsia="Calibri"/>
          <w:sz w:val="24"/>
          <w:szCs w:val="24"/>
          <w:lang w:val="uk-UA" w:eastAsia="en-US"/>
        </w:rPr>
        <w:t>незадовільний стан павільйонів для торгівлі  молочною, м'ясною, рибною та овочевою продукцією на центральному ринку;</w:t>
      </w:r>
    </w:p>
    <w:p w:rsidR="00463FAB" w:rsidRPr="006B15AB" w:rsidRDefault="00463FAB" w:rsidP="00463FAB">
      <w:pPr>
        <w:autoSpaceDE w:val="0"/>
        <w:autoSpaceDN w:val="0"/>
        <w:adjustRightInd w:val="0"/>
        <w:spacing w:line="276" w:lineRule="auto"/>
        <w:jc w:val="both"/>
        <w:rPr>
          <w:rFonts w:eastAsia="Calibri"/>
          <w:sz w:val="24"/>
          <w:szCs w:val="24"/>
          <w:lang w:val="uk-UA" w:eastAsia="en-US"/>
        </w:rPr>
      </w:pPr>
      <w:r w:rsidRPr="006B15AB">
        <w:rPr>
          <w:rFonts w:eastAsia="Calibri"/>
          <w:sz w:val="24"/>
          <w:szCs w:val="24"/>
          <w:lang w:val="uk-UA" w:eastAsia="en-US"/>
        </w:rPr>
        <w:t xml:space="preserve"> незадовільний стан благоустрою територій ринків.</w:t>
      </w:r>
    </w:p>
    <w:p w:rsidR="00463FAB" w:rsidRPr="006B15AB" w:rsidRDefault="00463FAB" w:rsidP="00463FAB">
      <w:pPr>
        <w:tabs>
          <w:tab w:val="left" w:pos="9498"/>
          <w:tab w:val="left" w:pos="9781"/>
        </w:tabs>
        <w:ind w:right="64" w:firstLine="540"/>
        <w:jc w:val="both"/>
        <w:rPr>
          <w:sz w:val="24"/>
          <w:szCs w:val="24"/>
          <w:lang w:val="uk-UA"/>
        </w:rPr>
      </w:pPr>
      <w:r>
        <w:rPr>
          <w:sz w:val="24"/>
          <w:szCs w:val="24"/>
          <w:lang w:val="uk-UA"/>
        </w:rPr>
        <w:t xml:space="preserve">    </w:t>
      </w:r>
      <w:r w:rsidRPr="006B15AB">
        <w:rPr>
          <w:sz w:val="24"/>
          <w:szCs w:val="24"/>
          <w:lang w:val="uk-UA"/>
        </w:rPr>
        <w:t xml:space="preserve">Розпорядженням  міського  голови від 29.01.2016  року  №20  була  створена  комісія  по ліквідації  місць  та  забороні  стихійної  торгівлі. На  засіданні  комісії  заслуховувався  керівник  КП «Ринокторгсервіс»  по  питанню  створення  додаткових  торгових  місць  для  торгівлі  продуктами  харчування  для  суб’єктів,  які  здійснюють  торгівлю  за  межами  ринку,  до  нього доводилося  доручення   по  вирішенню  цього  питання. Але після  комісійної  перевірки   фінансово-господарської  діяльності  КП «Ринокторгсервіс» та прийняття  22.04.2016  року  міською  радою  рішення  №175   «Про  </w:t>
      </w:r>
      <w:r w:rsidRPr="006B15AB">
        <w:rPr>
          <w:sz w:val="24"/>
          <w:szCs w:val="24"/>
          <w:lang w:val="uk-UA"/>
        </w:rPr>
        <w:lastRenderedPageBreak/>
        <w:t xml:space="preserve">припинення  комунальних підприємств  «Ринокторгсервіс», «Знамянська  міська  друкарня», Знамянське  спеціалізоване  міське  комунальне  підприємство «Ритуал»,  Знамянське  житлово-експлуатаційна  контора  №1»  шляхом  приєднання  до  комунального  підприємства  «Комбінат  побутових  послуг»,  керівник  КП «Ринокторгсервіс»  самоусунувся  від  виконання своїх  обов’язків. </w:t>
      </w:r>
    </w:p>
    <w:p w:rsidR="00463FAB" w:rsidRPr="006B15AB" w:rsidRDefault="00463FAB" w:rsidP="00463FAB">
      <w:pPr>
        <w:spacing w:line="276" w:lineRule="auto"/>
        <w:ind w:firstLine="708"/>
        <w:jc w:val="both"/>
        <w:rPr>
          <w:rFonts w:eastAsia="Calibri"/>
          <w:sz w:val="24"/>
          <w:szCs w:val="24"/>
          <w:lang w:val="uk-UA" w:eastAsia="en-US"/>
        </w:rPr>
      </w:pPr>
      <w:r w:rsidRPr="006B15AB">
        <w:rPr>
          <w:rFonts w:eastAsia="Calibri"/>
          <w:sz w:val="24"/>
          <w:szCs w:val="24"/>
          <w:lang w:val="uk-UA" w:eastAsia="en-US"/>
        </w:rPr>
        <w:t>Відповідно  до  інформації  начальника  відділу  поліції  А.В. Бензара (лист  від 02.04.2016  року  №5933/01/115-16) інспектори  поліції постійно проводять  відпрацювання  прилеглої  території будинку  №2  по  вул. Привокзальній   та  прилеглої  території  ринку  КП «Ринокторгсервіс»  по вул. М. Грушевського  з  метою  ліквідації  місць стихійної  торгівлі  на  території  міста  та  недопущення  фактів  торгівлі  з  рук  у  невстановлених  місцях. При проведенні  рейдів-перевірок    інспекторами  поліції  було  встановлено в  розмові  з  громадянами,  що  вони  готові  перейти  і  здійснювати  торгівлю  на  ринку,  але  там  відсутні  місця.</w:t>
      </w:r>
    </w:p>
    <w:p w:rsidR="00463FAB" w:rsidRPr="006B15AB" w:rsidRDefault="00463FAB" w:rsidP="00463FAB">
      <w:pPr>
        <w:spacing w:line="276" w:lineRule="auto"/>
        <w:ind w:firstLine="708"/>
        <w:jc w:val="both"/>
        <w:rPr>
          <w:rFonts w:eastAsia="Calibri"/>
          <w:sz w:val="24"/>
          <w:szCs w:val="24"/>
          <w:lang w:val="uk-UA" w:eastAsia="en-US"/>
        </w:rPr>
      </w:pPr>
      <w:r w:rsidRPr="006B15AB">
        <w:rPr>
          <w:rFonts w:eastAsia="Calibri"/>
          <w:sz w:val="24"/>
          <w:szCs w:val="24"/>
          <w:lang w:val="uk-UA" w:eastAsia="en-US"/>
        </w:rPr>
        <w:t>На  запит  комісії  керівниками  ринків  «Фенікс», «Залізничник»  була  надана  інформація  щодо  наявності  вільних  місць  на  території  ринків.</w:t>
      </w:r>
    </w:p>
    <w:p w:rsidR="00463FAB" w:rsidRPr="006B15AB" w:rsidRDefault="00463FAB" w:rsidP="00463FAB">
      <w:pPr>
        <w:ind w:right="-5" w:firstLine="708"/>
        <w:jc w:val="both"/>
        <w:rPr>
          <w:bCs/>
          <w:sz w:val="24"/>
          <w:szCs w:val="24"/>
          <w:lang w:val="uk-UA"/>
        </w:rPr>
      </w:pPr>
      <w:r w:rsidRPr="006B15AB">
        <w:rPr>
          <w:bCs/>
          <w:sz w:val="24"/>
          <w:szCs w:val="24"/>
          <w:lang w:val="uk-UA"/>
        </w:rPr>
        <w:t>12.07.2016  року міська  комісія по  ліквідації  місць  та  забороні  стихійної  торгівлі  за спільною участю представників правоохоронних органів  провела  рейдову  перевірку  місць  стихійної  торгівлі  навпроти  будинку  22  по вул. Михайла  Грушевського.</w:t>
      </w:r>
    </w:p>
    <w:p w:rsidR="00463FAB" w:rsidRPr="006B15AB" w:rsidRDefault="00463FAB" w:rsidP="00463FAB">
      <w:pPr>
        <w:spacing w:line="276" w:lineRule="auto"/>
        <w:ind w:firstLine="708"/>
        <w:jc w:val="both"/>
        <w:rPr>
          <w:rFonts w:eastAsia="Calibri"/>
          <w:sz w:val="24"/>
          <w:szCs w:val="24"/>
          <w:lang w:val="uk-UA" w:eastAsia="en-US"/>
        </w:rPr>
      </w:pPr>
      <w:r w:rsidRPr="006B15AB">
        <w:rPr>
          <w:rFonts w:eastAsia="Calibri"/>
          <w:sz w:val="24"/>
          <w:szCs w:val="24"/>
          <w:lang w:val="uk-UA" w:eastAsia="en-US"/>
        </w:rPr>
        <w:t xml:space="preserve">Комісією проведено  інформаційно-роз’яснювальну  роботу щодо заборони  торгівлі в  неустановлених  місцях та  роздано  попередження  про  відповідальність  згідно  статті 160 «Торгівля з рук у невстановлених місцях» Кодексу   України про адміністративні правопорушення.  Члени  комісії  обговорили  питання  про  необхідність облаштування  на  вільній  території КП «Ринокторгсервіс»  торгових  рядів  для здійснення  торгівлі  овочами  та  фруктами,  вирощеними  на  присадибних  ділянках  громадян. </w:t>
      </w:r>
    </w:p>
    <w:p w:rsidR="00463FAB" w:rsidRPr="006B15AB" w:rsidRDefault="00463FAB" w:rsidP="00463FAB">
      <w:pPr>
        <w:spacing w:line="276" w:lineRule="auto"/>
        <w:ind w:firstLine="708"/>
        <w:jc w:val="both"/>
        <w:rPr>
          <w:rFonts w:eastAsia="Calibri"/>
          <w:sz w:val="24"/>
          <w:szCs w:val="24"/>
          <w:lang w:val="uk-UA" w:eastAsia="en-US"/>
        </w:rPr>
      </w:pPr>
      <w:r w:rsidRPr="006B15AB">
        <w:rPr>
          <w:rFonts w:eastAsia="Calibri"/>
          <w:sz w:val="24"/>
          <w:szCs w:val="24"/>
          <w:lang w:val="uk-UA" w:eastAsia="en-US"/>
        </w:rPr>
        <w:t>Відповідно  до  пропозицій  комісії по ліквідації  місць  та  забороні  стихійної  торгівлі було визнано  таким,  що  втратило  чинність  рішення виконкому  від 20.05.2010  року  №183  «Про  надання  дозволу  на  розміщення  другого  ряду торговельних  палаток  біля  магазину  «Катерина»  по  вул. Матросова».</w:t>
      </w:r>
    </w:p>
    <w:p w:rsidR="00463FAB" w:rsidRDefault="00463FAB" w:rsidP="00463FAB">
      <w:pPr>
        <w:autoSpaceDE w:val="0"/>
        <w:autoSpaceDN w:val="0"/>
        <w:adjustRightInd w:val="0"/>
        <w:spacing w:line="276" w:lineRule="auto"/>
        <w:ind w:firstLine="708"/>
        <w:jc w:val="both"/>
        <w:rPr>
          <w:rFonts w:eastAsia="Calibri"/>
          <w:sz w:val="24"/>
          <w:szCs w:val="24"/>
          <w:lang w:val="uk-UA" w:eastAsia="en-US"/>
        </w:rPr>
      </w:pPr>
      <w:r w:rsidRPr="006B15AB">
        <w:rPr>
          <w:rFonts w:eastAsia="Calibri"/>
          <w:sz w:val="24"/>
          <w:szCs w:val="24"/>
          <w:lang w:val="uk-UA" w:eastAsia="en-US"/>
        </w:rPr>
        <w:t>Відділом  економічного  розвитку,  промисловості,  інфраструктури  та  торгівлі  міськвиконкому  здійснюється  щодекадний  моніторинг  цін  на  основні  продукти  харчування  на  ринках  міста  та  надаються  в  облдержадміністрацію  для  відстеження  цін  по  області. Ціни  на основні   продовольчі  товари  на  ринках  міста не  перевищують  цін  по</w:t>
      </w:r>
      <w:r>
        <w:rPr>
          <w:rFonts w:eastAsia="Calibri"/>
          <w:sz w:val="24"/>
          <w:szCs w:val="24"/>
          <w:lang w:val="uk-UA" w:eastAsia="en-US"/>
        </w:rPr>
        <w:t xml:space="preserve">  містах  та  районах  області.</w:t>
      </w:r>
    </w:p>
    <w:p w:rsidR="00463FAB" w:rsidRPr="006B15AB" w:rsidRDefault="00463FAB" w:rsidP="00463FAB">
      <w:pPr>
        <w:autoSpaceDE w:val="0"/>
        <w:autoSpaceDN w:val="0"/>
        <w:adjustRightInd w:val="0"/>
        <w:spacing w:line="276" w:lineRule="auto"/>
        <w:ind w:firstLine="708"/>
        <w:jc w:val="both"/>
        <w:rPr>
          <w:rFonts w:eastAsia="Calibri"/>
          <w:sz w:val="24"/>
          <w:szCs w:val="24"/>
          <w:lang w:val="uk-UA" w:eastAsia="en-US"/>
        </w:rPr>
      </w:pPr>
      <w:r>
        <w:rPr>
          <w:rFonts w:eastAsia="Calibri"/>
          <w:sz w:val="24"/>
          <w:szCs w:val="24"/>
          <w:lang w:val="uk-UA" w:eastAsia="en-US"/>
        </w:rPr>
        <w:t>У</w:t>
      </w:r>
      <w:r w:rsidRPr="00D00FC1">
        <w:rPr>
          <w:rFonts w:eastAsia="Calibri"/>
          <w:sz w:val="24"/>
          <w:szCs w:val="24"/>
          <w:lang w:val="uk-UA" w:eastAsia="en-US"/>
        </w:rPr>
        <w:t xml:space="preserve">  південній  частині  міста,  в приміщенні  колишнього  кінотеатру  «Україна»  відкрита  аптека  «Районної  аптечної  мережі».</w:t>
      </w:r>
    </w:p>
    <w:p w:rsidR="00463FAB" w:rsidRPr="006B15AB" w:rsidRDefault="00463FAB" w:rsidP="00463FAB">
      <w:pPr>
        <w:overflowPunct w:val="0"/>
        <w:autoSpaceDE w:val="0"/>
        <w:autoSpaceDN w:val="0"/>
        <w:adjustRightInd w:val="0"/>
        <w:textAlignment w:val="baseline"/>
        <w:rPr>
          <w:sz w:val="24"/>
          <w:szCs w:val="24"/>
          <w:lang w:val="uk-UA"/>
        </w:rPr>
      </w:pPr>
      <w:r w:rsidRPr="00871913">
        <w:rPr>
          <w:i/>
          <w:sz w:val="31"/>
          <w:szCs w:val="29"/>
          <w:lang w:val="uk-UA"/>
        </w:rPr>
        <w:tab/>
      </w:r>
      <w:r w:rsidRPr="006B15AB">
        <w:rPr>
          <w:sz w:val="24"/>
          <w:szCs w:val="24"/>
          <w:lang w:val="uk-UA"/>
        </w:rPr>
        <w:t>Відповідно до п.4 додатка 3 Програми цивільного захисту міста Знам’янки на 2016-2020 роки  управлінням М, А та ЖКГ міської ради виконані наступні заходи:</w:t>
      </w:r>
    </w:p>
    <w:p w:rsidR="00463FAB" w:rsidRPr="006B15AB" w:rsidRDefault="00463FAB" w:rsidP="00463FAB">
      <w:pPr>
        <w:numPr>
          <w:ilvl w:val="0"/>
          <w:numId w:val="25"/>
        </w:numPr>
        <w:overflowPunct w:val="0"/>
        <w:autoSpaceDE w:val="0"/>
        <w:autoSpaceDN w:val="0"/>
        <w:adjustRightInd w:val="0"/>
        <w:ind w:left="0" w:firstLine="705"/>
        <w:jc w:val="both"/>
        <w:textAlignment w:val="baseline"/>
        <w:rPr>
          <w:sz w:val="24"/>
          <w:szCs w:val="24"/>
          <w:lang w:val="uk-UA"/>
        </w:rPr>
      </w:pPr>
      <w:r w:rsidRPr="006B15AB">
        <w:rPr>
          <w:sz w:val="24"/>
          <w:szCs w:val="24"/>
          <w:lang w:val="uk-UA"/>
        </w:rPr>
        <w:t>Забезпечене проведення дослідження якості питної води в шахтних колодязях загального користування, розташованих в місті, Знам’янським лабораторним відділенням. Вартість проведених заходів склала 9.94 тис.грн.</w:t>
      </w:r>
    </w:p>
    <w:p w:rsidR="00463FAB" w:rsidRPr="006B15AB" w:rsidRDefault="00463FAB" w:rsidP="00463FAB">
      <w:pPr>
        <w:numPr>
          <w:ilvl w:val="0"/>
          <w:numId w:val="25"/>
        </w:numPr>
        <w:overflowPunct w:val="0"/>
        <w:autoSpaceDE w:val="0"/>
        <w:autoSpaceDN w:val="0"/>
        <w:adjustRightInd w:val="0"/>
        <w:ind w:left="0" w:firstLine="705"/>
        <w:jc w:val="both"/>
        <w:textAlignment w:val="baseline"/>
        <w:rPr>
          <w:sz w:val="24"/>
          <w:szCs w:val="24"/>
          <w:lang w:val="uk-UA"/>
        </w:rPr>
      </w:pPr>
      <w:r w:rsidRPr="006B15AB">
        <w:rPr>
          <w:sz w:val="24"/>
          <w:szCs w:val="24"/>
          <w:lang w:val="uk-UA"/>
        </w:rPr>
        <w:t xml:space="preserve">Результати проведених досліджень розміщені на сайті міськвиконкому, надруковані на сторінках міської газети «Знам’янські вісті (№54 від 13.07.16). Підготовлено 37 екземплярів результатів дослідження, які через апарат міської ради протягом 5 днів  будуть надані головам вуличних і квартальних комітетів для розміщення на колодязях.                                                                     </w:t>
      </w:r>
    </w:p>
    <w:p w:rsidR="00463FAB" w:rsidRPr="006B15AB" w:rsidRDefault="00463FAB" w:rsidP="00463FAB">
      <w:pPr>
        <w:numPr>
          <w:ilvl w:val="0"/>
          <w:numId w:val="25"/>
        </w:numPr>
        <w:overflowPunct w:val="0"/>
        <w:autoSpaceDE w:val="0"/>
        <w:autoSpaceDN w:val="0"/>
        <w:adjustRightInd w:val="0"/>
        <w:ind w:left="0" w:firstLine="705"/>
        <w:jc w:val="both"/>
        <w:textAlignment w:val="baseline"/>
        <w:rPr>
          <w:sz w:val="24"/>
          <w:szCs w:val="24"/>
          <w:lang w:val="uk-UA"/>
        </w:rPr>
      </w:pPr>
      <w:r w:rsidRPr="006B15AB">
        <w:rPr>
          <w:sz w:val="24"/>
          <w:szCs w:val="24"/>
          <w:lang w:val="uk-UA"/>
        </w:rPr>
        <w:lastRenderedPageBreak/>
        <w:t>Вивчається питання щодо можливості виконання заходів по приведенню якості питної води до нормативних показників за кошти міського бюджету. Реалізація зазначених заходів на сьогоднішній день є проблемним. Спеціалізовані організації, які відповідально і гарантовано виконують зазначені роботи, на території міста відсутні.</w:t>
      </w:r>
    </w:p>
    <w:p w:rsidR="00463FAB" w:rsidRPr="006B15AB" w:rsidRDefault="00463FAB" w:rsidP="00463FAB">
      <w:pPr>
        <w:overflowPunct w:val="0"/>
        <w:autoSpaceDE w:val="0"/>
        <w:autoSpaceDN w:val="0"/>
        <w:adjustRightInd w:val="0"/>
        <w:jc w:val="both"/>
        <w:textAlignment w:val="baseline"/>
        <w:rPr>
          <w:sz w:val="24"/>
          <w:szCs w:val="24"/>
          <w:lang w:val="uk-UA"/>
        </w:rPr>
      </w:pPr>
      <w:r w:rsidRPr="006B15AB">
        <w:rPr>
          <w:sz w:val="24"/>
          <w:szCs w:val="24"/>
          <w:lang w:val="uk-UA"/>
        </w:rPr>
        <w:t xml:space="preserve">           Одне приватне підприємство</w:t>
      </w:r>
      <w:r w:rsidRPr="006B15AB">
        <w:rPr>
          <w:sz w:val="24"/>
          <w:szCs w:val="24"/>
        </w:rPr>
        <w:t xml:space="preserve"> (</w:t>
      </w:r>
      <w:r w:rsidRPr="006B15AB">
        <w:rPr>
          <w:sz w:val="24"/>
          <w:szCs w:val="24"/>
          <w:lang w:val="uk-UA"/>
        </w:rPr>
        <w:t>м.Умань, Черкаська обл..) на сторінках міської газети декларує можливість проведення робіт з очищення колодязів. Вартість робіт складає 2.8 тис.грн. за колодязь. За інформацією приватного підприємства, вони виконують роботи по очищенню колодязів глибиною до 30м. Глибина колодязів міста значно перевищують вказаний показник.</w:t>
      </w:r>
    </w:p>
    <w:p w:rsidR="00463FAB" w:rsidRPr="006B15AB" w:rsidRDefault="00463FAB" w:rsidP="00463FAB">
      <w:pPr>
        <w:overflowPunct w:val="0"/>
        <w:autoSpaceDE w:val="0"/>
        <w:autoSpaceDN w:val="0"/>
        <w:adjustRightInd w:val="0"/>
        <w:jc w:val="both"/>
        <w:textAlignment w:val="baseline"/>
        <w:rPr>
          <w:sz w:val="24"/>
          <w:szCs w:val="24"/>
          <w:lang w:val="uk-UA"/>
        </w:rPr>
      </w:pPr>
      <w:r w:rsidRPr="006B15AB">
        <w:rPr>
          <w:sz w:val="24"/>
          <w:szCs w:val="24"/>
          <w:lang w:val="uk-UA"/>
        </w:rPr>
        <w:t xml:space="preserve">           На сьогоднішній день підрядники, які можуть виконувати роботи з очищення шахтних колодязів (проводити санацію), відсутні. Робота з пошуку виконавців послуг з очищення колодязів продовжується. </w:t>
      </w:r>
    </w:p>
    <w:p w:rsidR="00463FAB" w:rsidRPr="006B15AB" w:rsidRDefault="00463FAB" w:rsidP="00463FAB">
      <w:pPr>
        <w:numPr>
          <w:ilvl w:val="0"/>
          <w:numId w:val="25"/>
        </w:numPr>
        <w:overflowPunct w:val="0"/>
        <w:autoSpaceDE w:val="0"/>
        <w:autoSpaceDN w:val="0"/>
        <w:adjustRightInd w:val="0"/>
        <w:ind w:left="0" w:firstLine="705"/>
        <w:jc w:val="both"/>
        <w:textAlignment w:val="baseline"/>
        <w:rPr>
          <w:sz w:val="24"/>
          <w:szCs w:val="24"/>
          <w:lang w:val="uk-UA"/>
        </w:rPr>
      </w:pPr>
      <w:r w:rsidRPr="006B15AB">
        <w:rPr>
          <w:sz w:val="24"/>
          <w:szCs w:val="24"/>
          <w:lang w:val="uk-UA"/>
        </w:rPr>
        <w:t>Виконання заходів по забезпеченню населення доброякісною питною водою покладається на органи місцевого самоврядування, які здійснюють управління конкретною територією. Тому, для організації і проведення вищевказаних заходів на території селища Знам’янка Друга і с.Водяно селищному голові направлено листа з роз’ясненням необхідності здійснення обліку колодязів загального користування та проведення дослідження якості води в них за рахунок бюджету селища.</w:t>
      </w:r>
      <w:r>
        <w:rPr>
          <w:sz w:val="24"/>
          <w:szCs w:val="24"/>
          <w:lang w:val="uk-UA"/>
        </w:rPr>
        <w:t xml:space="preserve"> </w:t>
      </w:r>
      <w:r w:rsidRPr="006B15AB">
        <w:rPr>
          <w:sz w:val="24"/>
          <w:szCs w:val="24"/>
          <w:lang w:val="uk-UA" w:eastAsia="ar-SA"/>
        </w:rPr>
        <w:t>На адресу Знам’янської Другої селищної ради направлено запит з проханням надати інформацію з даного питання.</w:t>
      </w:r>
    </w:p>
    <w:p w:rsidR="00463FAB" w:rsidRPr="006B15AB" w:rsidRDefault="00463FAB" w:rsidP="00463FAB">
      <w:pPr>
        <w:ind w:firstLine="708"/>
        <w:jc w:val="both"/>
        <w:rPr>
          <w:sz w:val="24"/>
          <w:szCs w:val="24"/>
          <w:lang w:val="uk-UA" w:eastAsia="ar-SA"/>
        </w:rPr>
      </w:pPr>
      <w:r w:rsidRPr="006B15AB">
        <w:rPr>
          <w:sz w:val="24"/>
          <w:szCs w:val="24"/>
          <w:lang w:val="uk-UA"/>
        </w:rPr>
        <w:t>За даними відділу економічного розвитку, промисловості, інфраструктури та торгівлі, в  південній  частині  міста,  в приміщенні  колишнього  кінотеатру  «Україна»  відкрита  аптека  «Районної  аптечної  мережі».</w:t>
      </w:r>
    </w:p>
    <w:p w:rsidR="00663E16" w:rsidRPr="00463FAB" w:rsidRDefault="00663E16" w:rsidP="00463FAB">
      <w:pPr>
        <w:rPr>
          <w:lang w:val="uk-UA"/>
        </w:rPr>
      </w:pPr>
    </w:p>
    <w:sectPr w:rsidR="00663E16" w:rsidRPr="00463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6F1"/>
    <w:multiLevelType w:val="hybridMultilevel"/>
    <w:tmpl w:val="3670B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27D12"/>
    <w:multiLevelType w:val="hybridMultilevel"/>
    <w:tmpl w:val="8D5EEC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D409E"/>
    <w:multiLevelType w:val="multilevel"/>
    <w:tmpl w:val="F03CF1A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1076379"/>
    <w:multiLevelType w:val="hybridMultilevel"/>
    <w:tmpl w:val="DF904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F1C7F"/>
    <w:multiLevelType w:val="hybridMultilevel"/>
    <w:tmpl w:val="2A36A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C6A29"/>
    <w:multiLevelType w:val="hybridMultilevel"/>
    <w:tmpl w:val="6ECAA750"/>
    <w:lvl w:ilvl="0" w:tplc="27FC357C">
      <w:start w:val="1"/>
      <w:numFmt w:val="decimal"/>
      <w:lvlText w:val="%1."/>
      <w:lvlJc w:val="left"/>
      <w:pPr>
        <w:tabs>
          <w:tab w:val="num" w:pos="1068"/>
        </w:tabs>
        <w:ind w:left="1068" w:hanging="360"/>
      </w:pPr>
      <w:rPr>
        <w:rFonts w:hint="default"/>
        <w:b w:val="0"/>
        <w:i w:val="0"/>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6">
    <w:nsid w:val="226C442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64D5695"/>
    <w:multiLevelType w:val="multilevel"/>
    <w:tmpl w:val="FD82FBB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C0F5DC8"/>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0F4B85"/>
    <w:multiLevelType w:val="hybridMultilevel"/>
    <w:tmpl w:val="02FA98C2"/>
    <w:lvl w:ilvl="0" w:tplc="E39468E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863F30"/>
    <w:multiLevelType w:val="hybridMultilevel"/>
    <w:tmpl w:val="D600390A"/>
    <w:lvl w:ilvl="0" w:tplc="42DA281E">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D334DA"/>
    <w:multiLevelType w:val="hybridMultilevel"/>
    <w:tmpl w:val="6D20C658"/>
    <w:lvl w:ilvl="0" w:tplc="31E23B40">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48331AED"/>
    <w:multiLevelType w:val="hybridMultilevel"/>
    <w:tmpl w:val="945C2C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5361E2"/>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2D33603"/>
    <w:multiLevelType w:val="hybridMultilevel"/>
    <w:tmpl w:val="8DAEC0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84E6498"/>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C5861DD"/>
    <w:multiLevelType w:val="hybridMultilevel"/>
    <w:tmpl w:val="E56261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03F2A23"/>
    <w:multiLevelType w:val="hybridMultilevel"/>
    <w:tmpl w:val="38F804B4"/>
    <w:lvl w:ilvl="0" w:tplc="C2F014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07F2BAC"/>
    <w:multiLevelType w:val="hybridMultilevel"/>
    <w:tmpl w:val="4FC49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B51770"/>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95F39B5"/>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840F67"/>
    <w:multiLevelType w:val="hybridMultilevel"/>
    <w:tmpl w:val="C4929A9C"/>
    <w:lvl w:ilvl="0" w:tplc="1E3091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D1D49B9"/>
    <w:multiLevelType w:val="hybridMultilevel"/>
    <w:tmpl w:val="58FAE458"/>
    <w:lvl w:ilvl="0" w:tplc="888C098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07D42F5"/>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4DB500C"/>
    <w:multiLevelType w:val="hybridMultilevel"/>
    <w:tmpl w:val="049C3E7C"/>
    <w:lvl w:ilvl="0" w:tplc="F39EBB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5820C9"/>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3"/>
  </w:num>
  <w:num w:numId="3">
    <w:abstractNumId w:val="20"/>
  </w:num>
  <w:num w:numId="4">
    <w:abstractNumId w:val="25"/>
  </w:num>
  <w:num w:numId="5">
    <w:abstractNumId w:val="13"/>
  </w:num>
  <w:num w:numId="6">
    <w:abstractNumId w:val="19"/>
  </w:num>
  <w:num w:numId="7">
    <w:abstractNumId w:val="8"/>
  </w:num>
  <w:num w:numId="8">
    <w:abstractNumId w:val="15"/>
  </w:num>
  <w:num w:numId="9">
    <w:abstractNumId w:val="5"/>
  </w:num>
  <w:num w:numId="10">
    <w:abstractNumId w:val="22"/>
  </w:num>
  <w:num w:numId="11">
    <w:abstractNumId w:val="3"/>
  </w:num>
  <w:num w:numId="12">
    <w:abstractNumId w:val="2"/>
  </w:num>
  <w:num w:numId="13">
    <w:abstractNumId w:val="4"/>
  </w:num>
  <w:num w:numId="14">
    <w:abstractNumId w:val="18"/>
  </w:num>
  <w:num w:numId="15">
    <w:abstractNumId w:val="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12"/>
  </w:num>
  <w:num w:numId="23">
    <w:abstractNumId w:val="17"/>
  </w:num>
  <w:num w:numId="24">
    <w:abstractNumId w:val="24"/>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5C"/>
    <w:rsid w:val="00000737"/>
    <w:rsid w:val="0007526C"/>
    <w:rsid w:val="00096EAD"/>
    <w:rsid w:val="00135208"/>
    <w:rsid w:val="00257C2D"/>
    <w:rsid w:val="00463FAB"/>
    <w:rsid w:val="00492F14"/>
    <w:rsid w:val="005D6D5C"/>
    <w:rsid w:val="00663E16"/>
    <w:rsid w:val="006965A1"/>
    <w:rsid w:val="007473AE"/>
    <w:rsid w:val="00784855"/>
    <w:rsid w:val="007A10E8"/>
    <w:rsid w:val="00882ED3"/>
    <w:rsid w:val="008D1F4E"/>
    <w:rsid w:val="00993421"/>
    <w:rsid w:val="00AC22FC"/>
    <w:rsid w:val="00AE10AB"/>
    <w:rsid w:val="00BC2C7C"/>
    <w:rsid w:val="00D95149"/>
    <w:rsid w:val="00FB221D"/>
    <w:rsid w:val="00FC1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5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5D6D5C"/>
    <w:pPr>
      <w:keepNext/>
      <w:jc w:val="center"/>
      <w:outlineLvl w:val="2"/>
    </w:pPr>
    <w:rPr>
      <w:b/>
      <w:sz w:val="24"/>
    </w:rPr>
  </w:style>
  <w:style w:type="paragraph" w:styleId="6">
    <w:name w:val="heading 6"/>
    <w:basedOn w:val="a"/>
    <w:next w:val="a"/>
    <w:link w:val="60"/>
    <w:uiPriority w:val="9"/>
    <w:semiHidden/>
    <w:unhideWhenUsed/>
    <w:qFormat/>
    <w:rsid w:val="008D1F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D6D5C"/>
    <w:rPr>
      <w:rFonts w:ascii="Times New Roman" w:eastAsia="Times New Roman" w:hAnsi="Times New Roman" w:cs="Times New Roman"/>
      <w:b/>
      <w:sz w:val="24"/>
      <w:szCs w:val="20"/>
      <w:lang w:eastAsia="ru-RU"/>
    </w:rPr>
  </w:style>
  <w:style w:type="character" w:customStyle="1" w:styleId="a3">
    <w:name w:val="Основной текст Знак"/>
    <w:link w:val="a4"/>
    <w:uiPriority w:val="99"/>
    <w:locked/>
    <w:rsid w:val="005D6D5C"/>
    <w:rPr>
      <w:sz w:val="24"/>
      <w:szCs w:val="24"/>
      <w:lang w:val="uk-UA" w:eastAsia="ru-RU"/>
    </w:rPr>
  </w:style>
  <w:style w:type="paragraph" w:styleId="a4">
    <w:name w:val="Body Text"/>
    <w:basedOn w:val="a"/>
    <w:link w:val="a3"/>
    <w:uiPriority w:val="99"/>
    <w:rsid w:val="005D6D5C"/>
    <w:pPr>
      <w:jc w:val="both"/>
    </w:pPr>
    <w:rPr>
      <w:rFonts w:asciiTheme="minorHAnsi" w:eastAsiaTheme="minorHAnsi" w:hAnsiTheme="minorHAnsi" w:cstheme="minorBidi"/>
      <w:sz w:val="24"/>
      <w:szCs w:val="24"/>
      <w:lang w:val="uk-UA"/>
    </w:rPr>
  </w:style>
  <w:style w:type="character" w:customStyle="1" w:styleId="1">
    <w:name w:val="Основной текст Знак1"/>
    <w:basedOn w:val="a0"/>
    <w:uiPriority w:val="99"/>
    <w:semiHidden/>
    <w:rsid w:val="005D6D5C"/>
    <w:rPr>
      <w:rFonts w:ascii="Times New Roman" w:eastAsia="Times New Roman" w:hAnsi="Times New Roman" w:cs="Times New Roman"/>
      <w:sz w:val="20"/>
      <w:szCs w:val="20"/>
      <w:lang w:eastAsia="ru-RU"/>
    </w:rPr>
  </w:style>
  <w:style w:type="paragraph" w:customStyle="1" w:styleId="Default">
    <w:name w:val="Default"/>
    <w:rsid w:val="000007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0">
    <w:name w:val="Заголовок 6 Знак"/>
    <w:basedOn w:val="a0"/>
    <w:link w:val="6"/>
    <w:uiPriority w:val="9"/>
    <w:semiHidden/>
    <w:rsid w:val="008D1F4E"/>
    <w:rPr>
      <w:rFonts w:asciiTheme="majorHAnsi" w:eastAsiaTheme="majorEastAsia" w:hAnsiTheme="majorHAnsi" w:cstheme="majorBidi"/>
      <w:i/>
      <w:iCs/>
      <w:color w:val="243F60" w:themeColor="accent1" w:themeShade="7F"/>
      <w:sz w:val="20"/>
      <w:szCs w:val="20"/>
      <w:lang w:eastAsia="ru-RU"/>
    </w:rPr>
  </w:style>
  <w:style w:type="paragraph" w:customStyle="1" w:styleId="a5">
    <w:name w:val="Содержимое таблицы"/>
    <w:basedOn w:val="a"/>
    <w:rsid w:val="008D1F4E"/>
    <w:pPr>
      <w:suppressLineNumbers/>
      <w:suppressAutoHyphens/>
    </w:pPr>
    <w:rPr>
      <w:rFonts w:eastAsia="Calibri"/>
      <w:sz w:val="24"/>
      <w:szCs w:val="24"/>
      <w:lang w:eastAsia="ar-SA"/>
    </w:rPr>
  </w:style>
  <w:style w:type="paragraph" w:styleId="a6">
    <w:name w:val="List Paragraph"/>
    <w:basedOn w:val="a"/>
    <w:uiPriority w:val="34"/>
    <w:qFormat/>
    <w:rsid w:val="00D95149"/>
    <w:pPr>
      <w:spacing w:after="200" w:line="276" w:lineRule="auto"/>
      <w:ind w:left="720"/>
      <w:contextualSpacing/>
    </w:pPr>
    <w:rPr>
      <w:rFonts w:ascii="Calibri" w:eastAsia="Calibri" w:hAnsi="Calibri"/>
      <w:sz w:val="22"/>
      <w:szCs w:val="22"/>
      <w:lang w:eastAsia="en-US"/>
    </w:rPr>
  </w:style>
  <w:style w:type="paragraph" w:styleId="a7">
    <w:name w:val="Title"/>
    <w:basedOn w:val="a"/>
    <w:link w:val="a8"/>
    <w:uiPriority w:val="99"/>
    <w:qFormat/>
    <w:rsid w:val="00D95149"/>
    <w:pPr>
      <w:jc w:val="center"/>
    </w:pPr>
    <w:rPr>
      <w:rFonts w:eastAsia="Calibri"/>
      <w:b/>
      <w:bCs/>
      <w:sz w:val="24"/>
      <w:szCs w:val="24"/>
      <w:lang w:val="uk-UA"/>
    </w:rPr>
  </w:style>
  <w:style w:type="character" w:customStyle="1" w:styleId="a8">
    <w:name w:val="Название Знак"/>
    <w:basedOn w:val="a0"/>
    <w:link w:val="a7"/>
    <w:uiPriority w:val="99"/>
    <w:rsid w:val="00D95149"/>
    <w:rPr>
      <w:rFonts w:ascii="Times New Roman" w:eastAsia="Calibri" w:hAnsi="Times New Roman" w:cs="Times New Roman"/>
      <w:b/>
      <w:bCs/>
      <w:sz w:val="24"/>
      <w:szCs w:val="24"/>
      <w:lang w:val="uk-UA" w:eastAsia="ru-RU"/>
    </w:rPr>
  </w:style>
  <w:style w:type="paragraph" w:styleId="a9">
    <w:name w:val="No Spacing"/>
    <w:uiPriority w:val="1"/>
    <w:qFormat/>
    <w:rsid w:val="00D95149"/>
    <w:pPr>
      <w:spacing w:after="0" w:line="240" w:lineRule="auto"/>
    </w:pPr>
    <w:rPr>
      <w:rFonts w:ascii="Calibri" w:eastAsia="Calibri" w:hAnsi="Calibri" w:cs="Times New Roman"/>
    </w:rPr>
  </w:style>
  <w:style w:type="paragraph" w:styleId="aa">
    <w:name w:val="Normal (Web)"/>
    <w:basedOn w:val="a"/>
    <w:uiPriority w:val="99"/>
    <w:rsid w:val="00AE10AB"/>
    <w:pPr>
      <w:spacing w:before="100" w:beforeAutospacing="1" w:after="100" w:afterAutospacing="1"/>
    </w:pPr>
    <w:rPr>
      <w:rFonts w:eastAsia="Batang"/>
      <w:sz w:val="24"/>
      <w:szCs w:val="24"/>
    </w:rPr>
  </w:style>
  <w:style w:type="paragraph" w:customStyle="1" w:styleId="31">
    <w:name w:val="заголовок 3"/>
    <w:basedOn w:val="a"/>
    <w:next w:val="a"/>
    <w:rsid w:val="00882ED3"/>
    <w:pPr>
      <w:keepNext/>
      <w:autoSpaceDE w:val="0"/>
      <w:autoSpaceDN w:val="0"/>
      <w:ind w:firstLine="3686"/>
      <w:jc w:val="both"/>
    </w:pPr>
    <w:rPr>
      <w:rFonts w:ascii="Bookman Old Style" w:hAnsi="Bookman Old Style"/>
      <w:b/>
      <w:bCs/>
      <w:sz w:val="36"/>
      <w:szCs w:val="36"/>
    </w:rPr>
  </w:style>
  <w:style w:type="paragraph" w:styleId="2">
    <w:name w:val="Body Text 2"/>
    <w:basedOn w:val="a"/>
    <w:link w:val="20"/>
    <w:uiPriority w:val="99"/>
    <w:semiHidden/>
    <w:unhideWhenUsed/>
    <w:rsid w:val="00AC22FC"/>
    <w:pPr>
      <w:spacing w:after="120" w:line="480" w:lineRule="auto"/>
    </w:pPr>
  </w:style>
  <w:style w:type="character" w:customStyle="1" w:styleId="20">
    <w:name w:val="Основной текст 2 Знак"/>
    <w:basedOn w:val="a0"/>
    <w:link w:val="2"/>
    <w:uiPriority w:val="99"/>
    <w:semiHidden/>
    <w:rsid w:val="00AC22F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5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5D6D5C"/>
    <w:pPr>
      <w:keepNext/>
      <w:jc w:val="center"/>
      <w:outlineLvl w:val="2"/>
    </w:pPr>
    <w:rPr>
      <w:b/>
      <w:sz w:val="24"/>
    </w:rPr>
  </w:style>
  <w:style w:type="paragraph" w:styleId="6">
    <w:name w:val="heading 6"/>
    <w:basedOn w:val="a"/>
    <w:next w:val="a"/>
    <w:link w:val="60"/>
    <w:uiPriority w:val="9"/>
    <w:semiHidden/>
    <w:unhideWhenUsed/>
    <w:qFormat/>
    <w:rsid w:val="008D1F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D6D5C"/>
    <w:rPr>
      <w:rFonts w:ascii="Times New Roman" w:eastAsia="Times New Roman" w:hAnsi="Times New Roman" w:cs="Times New Roman"/>
      <w:b/>
      <w:sz w:val="24"/>
      <w:szCs w:val="20"/>
      <w:lang w:eastAsia="ru-RU"/>
    </w:rPr>
  </w:style>
  <w:style w:type="character" w:customStyle="1" w:styleId="a3">
    <w:name w:val="Основной текст Знак"/>
    <w:link w:val="a4"/>
    <w:uiPriority w:val="99"/>
    <w:locked/>
    <w:rsid w:val="005D6D5C"/>
    <w:rPr>
      <w:sz w:val="24"/>
      <w:szCs w:val="24"/>
      <w:lang w:val="uk-UA" w:eastAsia="ru-RU"/>
    </w:rPr>
  </w:style>
  <w:style w:type="paragraph" w:styleId="a4">
    <w:name w:val="Body Text"/>
    <w:basedOn w:val="a"/>
    <w:link w:val="a3"/>
    <w:uiPriority w:val="99"/>
    <w:rsid w:val="005D6D5C"/>
    <w:pPr>
      <w:jc w:val="both"/>
    </w:pPr>
    <w:rPr>
      <w:rFonts w:asciiTheme="minorHAnsi" w:eastAsiaTheme="minorHAnsi" w:hAnsiTheme="minorHAnsi" w:cstheme="minorBidi"/>
      <w:sz w:val="24"/>
      <w:szCs w:val="24"/>
      <w:lang w:val="uk-UA"/>
    </w:rPr>
  </w:style>
  <w:style w:type="character" w:customStyle="1" w:styleId="1">
    <w:name w:val="Основной текст Знак1"/>
    <w:basedOn w:val="a0"/>
    <w:uiPriority w:val="99"/>
    <w:semiHidden/>
    <w:rsid w:val="005D6D5C"/>
    <w:rPr>
      <w:rFonts w:ascii="Times New Roman" w:eastAsia="Times New Roman" w:hAnsi="Times New Roman" w:cs="Times New Roman"/>
      <w:sz w:val="20"/>
      <w:szCs w:val="20"/>
      <w:lang w:eastAsia="ru-RU"/>
    </w:rPr>
  </w:style>
  <w:style w:type="paragraph" w:customStyle="1" w:styleId="Default">
    <w:name w:val="Default"/>
    <w:rsid w:val="000007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0">
    <w:name w:val="Заголовок 6 Знак"/>
    <w:basedOn w:val="a0"/>
    <w:link w:val="6"/>
    <w:uiPriority w:val="9"/>
    <w:semiHidden/>
    <w:rsid w:val="008D1F4E"/>
    <w:rPr>
      <w:rFonts w:asciiTheme="majorHAnsi" w:eastAsiaTheme="majorEastAsia" w:hAnsiTheme="majorHAnsi" w:cstheme="majorBidi"/>
      <w:i/>
      <w:iCs/>
      <w:color w:val="243F60" w:themeColor="accent1" w:themeShade="7F"/>
      <w:sz w:val="20"/>
      <w:szCs w:val="20"/>
      <w:lang w:eastAsia="ru-RU"/>
    </w:rPr>
  </w:style>
  <w:style w:type="paragraph" w:customStyle="1" w:styleId="a5">
    <w:name w:val="Содержимое таблицы"/>
    <w:basedOn w:val="a"/>
    <w:rsid w:val="008D1F4E"/>
    <w:pPr>
      <w:suppressLineNumbers/>
      <w:suppressAutoHyphens/>
    </w:pPr>
    <w:rPr>
      <w:rFonts w:eastAsia="Calibri"/>
      <w:sz w:val="24"/>
      <w:szCs w:val="24"/>
      <w:lang w:eastAsia="ar-SA"/>
    </w:rPr>
  </w:style>
  <w:style w:type="paragraph" w:styleId="a6">
    <w:name w:val="List Paragraph"/>
    <w:basedOn w:val="a"/>
    <w:uiPriority w:val="34"/>
    <w:qFormat/>
    <w:rsid w:val="00D95149"/>
    <w:pPr>
      <w:spacing w:after="200" w:line="276" w:lineRule="auto"/>
      <w:ind w:left="720"/>
      <w:contextualSpacing/>
    </w:pPr>
    <w:rPr>
      <w:rFonts w:ascii="Calibri" w:eastAsia="Calibri" w:hAnsi="Calibri"/>
      <w:sz w:val="22"/>
      <w:szCs w:val="22"/>
      <w:lang w:eastAsia="en-US"/>
    </w:rPr>
  </w:style>
  <w:style w:type="paragraph" w:styleId="a7">
    <w:name w:val="Title"/>
    <w:basedOn w:val="a"/>
    <w:link w:val="a8"/>
    <w:uiPriority w:val="99"/>
    <w:qFormat/>
    <w:rsid w:val="00D95149"/>
    <w:pPr>
      <w:jc w:val="center"/>
    </w:pPr>
    <w:rPr>
      <w:rFonts w:eastAsia="Calibri"/>
      <w:b/>
      <w:bCs/>
      <w:sz w:val="24"/>
      <w:szCs w:val="24"/>
      <w:lang w:val="uk-UA"/>
    </w:rPr>
  </w:style>
  <w:style w:type="character" w:customStyle="1" w:styleId="a8">
    <w:name w:val="Название Знак"/>
    <w:basedOn w:val="a0"/>
    <w:link w:val="a7"/>
    <w:uiPriority w:val="99"/>
    <w:rsid w:val="00D95149"/>
    <w:rPr>
      <w:rFonts w:ascii="Times New Roman" w:eastAsia="Calibri" w:hAnsi="Times New Roman" w:cs="Times New Roman"/>
      <w:b/>
      <w:bCs/>
      <w:sz w:val="24"/>
      <w:szCs w:val="24"/>
      <w:lang w:val="uk-UA" w:eastAsia="ru-RU"/>
    </w:rPr>
  </w:style>
  <w:style w:type="paragraph" w:styleId="a9">
    <w:name w:val="No Spacing"/>
    <w:uiPriority w:val="1"/>
    <w:qFormat/>
    <w:rsid w:val="00D95149"/>
    <w:pPr>
      <w:spacing w:after="0" w:line="240" w:lineRule="auto"/>
    </w:pPr>
    <w:rPr>
      <w:rFonts w:ascii="Calibri" w:eastAsia="Calibri" w:hAnsi="Calibri" w:cs="Times New Roman"/>
    </w:rPr>
  </w:style>
  <w:style w:type="paragraph" w:styleId="aa">
    <w:name w:val="Normal (Web)"/>
    <w:basedOn w:val="a"/>
    <w:uiPriority w:val="99"/>
    <w:rsid w:val="00AE10AB"/>
    <w:pPr>
      <w:spacing w:before="100" w:beforeAutospacing="1" w:after="100" w:afterAutospacing="1"/>
    </w:pPr>
    <w:rPr>
      <w:rFonts w:eastAsia="Batang"/>
      <w:sz w:val="24"/>
      <w:szCs w:val="24"/>
    </w:rPr>
  </w:style>
  <w:style w:type="paragraph" w:customStyle="1" w:styleId="31">
    <w:name w:val="заголовок 3"/>
    <w:basedOn w:val="a"/>
    <w:next w:val="a"/>
    <w:rsid w:val="00882ED3"/>
    <w:pPr>
      <w:keepNext/>
      <w:autoSpaceDE w:val="0"/>
      <w:autoSpaceDN w:val="0"/>
      <w:ind w:firstLine="3686"/>
      <w:jc w:val="both"/>
    </w:pPr>
    <w:rPr>
      <w:rFonts w:ascii="Bookman Old Style" w:hAnsi="Bookman Old Style"/>
      <w:b/>
      <w:bCs/>
      <w:sz w:val="36"/>
      <w:szCs w:val="36"/>
    </w:rPr>
  </w:style>
  <w:style w:type="paragraph" w:styleId="2">
    <w:name w:val="Body Text 2"/>
    <w:basedOn w:val="a"/>
    <w:link w:val="20"/>
    <w:uiPriority w:val="99"/>
    <w:semiHidden/>
    <w:unhideWhenUsed/>
    <w:rsid w:val="00AC22FC"/>
    <w:pPr>
      <w:spacing w:after="120" w:line="480" w:lineRule="auto"/>
    </w:pPr>
  </w:style>
  <w:style w:type="character" w:customStyle="1" w:styleId="20">
    <w:name w:val="Основной текст 2 Знак"/>
    <w:basedOn w:val="a0"/>
    <w:link w:val="2"/>
    <w:uiPriority w:val="99"/>
    <w:semiHidden/>
    <w:rsid w:val="00AC22F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13491</Words>
  <Characters>7691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2016-09-06T08:14:00Z</dcterms:created>
  <dcterms:modified xsi:type="dcterms:W3CDTF">2016-09-06T08:14:00Z</dcterms:modified>
</cp:coreProperties>
</file>