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66" w:rsidRPr="0011375E" w:rsidRDefault="00DB0C66" w:rsidP="00DB0C66">
      <w:pPr>
        <w:pStyle w:val="a3"/>
        <w:spacing w:after="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DB0C66" w:rsidRPr="0011375E" w:rsidRDefault="00DB0C66" w:rsidP="00DB0C66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DB0C66" w:rsidRPr="0011375E" w:rsidRDefault="00DB0C66" w:rsidP="00DB0C66">
      <w:pPr>
        <w:jc w:val="center"/>
        <w:rPr>
          <w:b/>
          <w:sz w:val="22"/>
          <w:lang w:val="uk-UA"/>
        </w:rPr>
      </w:pPr>
    </w:p>
    <w:p w:rsidR="00DB0C66" w:rsidRPr="00EA2783" w:rsidRDefault="00DB0C66" w:rsidP="00DB0C66">
      <w:pPr>
        <w:pStyle w:val="3"/>
        <w:rPr>
          <w:b/>
          <w:sz w:val="26"/>
        </w:rPr>
      </w:pPr>
      <w:r w:rsidRPr="00EA2783">
        <w:rPr>
          <w:b/>
          <w:sz w:val="26"/>
        </w:rPr>
        <w:t xml:space="preserve">Р І Ш Е Н </w:t>
      </w:r>
      <w:proofErr w:type="spellStart"/>
      <w:r w:rsidRPr="00EA2783">
        <w:rPr>
          <w:b/>
          <w:sz w:val="26"/>
        </w:rPr>
        <w:t>Н</w:t>
      </w:r>
      <w:proofErr w:type="spellEnd"/>
      <w:r w:rsidRPr="00EA2783">
        <w:rPr>
          <w:b/>
          <w:sz w:val="26"/>
        </w:rPr>
        <w:t xml:space="preserve"> Я</w:t>
      </w:r>
    </w:p>
    <w:p w:rsidR="00DB0C66" w:rsidRPr="0011375E" w:rsidRDefault="00DB0C66" w:rsidP="00DB0C66">
      <w:pPr>
        <w:jc w:val="center"/>
        <w:rPr>
          <w:sz w:val="22"/>
          <w:lang w:val="uk-UA"/>
        </w:rPr>
      </w:pPr>
    </w:p>
    <w:p w:rsidR="00DB0C66" w:rsidRPr="0011375E" w:rsidRDefault="00DB0C66" w:rsidP="00DB0C66">
      <w:pPr>
        <w:rPr>
          <w:sz w:val="22"/>
          <w:lang w:val="uk-UA"/>
        </w:rPr>
      </w:pPr>
      <w:r>
        <w:rPr>
          <w:sz w:val="22"/>
          <w:lang w:val="uk-UA"/>
        </w:rPr>
        <w:t xml:space="preserve">від  25 грудня </w:t>
      </w:r>
      <w:r w:rsidRPr="0011375E">
        <w:rPr>
          <w:sz w:val="22"/>
          <w:lang w:val="uk-UA"/>
        </w:rPr>
        <w:t xml:space="preserve">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53</w:t>
      </w:r>
    </w:p>
    <w:p w:rsidR="00DB0C66" w:rsidRPr="0011375E" w:rsidRDefault="00DB0C66" w:rsidP="00DB0C66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DB0C66" w:rsidRPr="0006768F" w:rsidRDefault="00DB0C66" w:rsidP="00DB0C66">
      <w:p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Про </w:t>
      </w:r>
      <w:r>
        <w:rPr>
          <w:bCs/>
          <w:lang w:val="uk-UA"/>
        </w:rPr>
        <w:t>затвердження М</w:t>
      </w:r>
      <w:r w:rsidRPr="0006768F">
        <w:rPr>
          <w:bCs/>
          <w:lang w:val="uk-UA"/>
        </w:rPr>
        <w:t xml:space="preserve">іської цільової </w:t>
      </w:r>
    </w:p>
    <w:p w:rsidR="00DB0C66" w:rsidRPr="0006768F" w:rsidRDefault="00DB0C66" w:rsidP="00DB0C66">
      <w:pPr>
        <w:jc w:val="both"/>
        <w:rPr>
          <w:bCs/>
          <w:lang w:val="uk-UA"/>
        </w:rPr>
      </w:pPr>
      <w:r w:rsidRPr="0006768F">
        <w:rPr>
          <w:bCs/>
          <w:lang w:val="uk-UA"/>
        </w:rPr>
        <w:t>комплексної програми розвитку</w:t>
      </w:r>
    </w:p>
    <w:p w:rsidR="00DB0C66" w:rsidRDefault="00DB0C66" w:rsidP="00DB0C66">
      <w:p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закладів освіти міста </w:t>
      </w:r>
      <w:r>
        <w:rPr>
          <w:bCs/>
          <w:lang w:val="uk-UA"/>
        </w:rPr>
        <w:t>на 2016-2018</w:t>
      </w:r>
    </w:p>
    <w:p w:rsidR="00DB0C66" w:rsidRPr="0006768F" w:rsidRDefault="00DB0C66" w:rsidP="00DB0C66">
      <w:pPr>
        <w:jc w:val="both"/>
        <w:rPr>
          <w:bCs/>
          <w:lang w:val="uk-UA"/>
        </w:rPr>
      </w:pPr>
      <w:r>
        <w:rPr>
          <w:bCs/>
          <w:lang w:val="uk-UA"/>
        </w:rPr>
        <w:t>роки</w:t>
      </w:r>
    </w:p>
    <w:p w:rsidR="00DB0C66" w:rsidRPr="0006768F" w:rsidRDefault="00DB0C66" w:rsidP="00DB0C66">
      <w:pPr>
        <w:jc w:val="both"/>
        <w:rPr>
          <w:bCs/>
          <w:lang w:val="uk-UA"/>
        </w:rPr>
      </w:pPr>
    </w:p>
    <w:p w:rsidR="00DB0C66" w:rsidRPr="0006768F" w:rsidRDefault="00DB0C66" w:rsidP="00DB0C66">
      <w:pPr>
        <w:jc w:val="both"/>
        <w:rPr>
          <w:bCs/>
          <w:lang w:val="uk-UA"/>
        </w:rPr>
      </w:pPr>
      <w:r w:rsidRPr="0006768F">
        <w:rPr>
          <w:bCs/>
          <w:lang w:val="uk-UA"/>
        </w:rPr>
        <w:tab/>
        <w:t>Згідно із законами України «Про загальну середню освіту», «Про дошкільну освіту», «Про позашкільну освіту»,  керуючись ст. 26 Закону України «Про місцеве самоврядування в Україні», міська рада</w:t>
      </w:r>
    </w:p>
    <w:p w:rsidR="00DB0C66" w:rsidRPr="0006768F" w:rsidRDefault="00DB0C66" w:rsidP="00DB0C66">
      <w:pPr>
        <w:jc w:val="center"/>
        <w:rPr>
          <w:b/>
          <w:sz w:val="26"/>
          <w:lang w:val="uk-UA"/>
        </w:rPr>
      </w:pPr>
      <w:r w:rsidRPr="0006768F">
        <w:rPr>
          <w:b/>
          <w:sz w:val="26"/>
          <w:lang w:val="uk-UA"/>
        </w:rPr>
        <w:t>В и р і ш и л а:</w:t>
      </w:r>
    </w:p>
    <w:p w:rsidR="00DB0C66" w:rsidRPr="0006768F" w:rsidRDefault="00DB0C66" w:rsidP="00DB0C66">
      <w:pPr>
        <w:numPr>
          <w:ilvl w:val="0"/>
          <w:numId w:val="1"/>
        </w:numPr>
        <w:jc w:val="both"/>
        <w:rPr>
          <w:bCs/>
          <w:lang w:val="uk-UA"/>
        </w:rPr>
      </w:pPr>
      <w:r w:rsidRPr="0006768F">
        <w:rPr>
          <w:bCs/>
          <w:lang w:val="uk-UA"/>
        </w:rPr>
        <w:t>Затвердити міську цільову комплексну програму розвитку закладів освіти міста  на 2016-2018 роки (додається).</w:t>
      </w:r>
    </w:p>
    <w:p w:rsidR="00DB0C66" w:rsidRPr="0006768F" w:rsidRDefault="00DB0C66" w:rsidP="00DB0C66">
      <w:pPr>
        <w:numPr>
          <w:ilvl w:val="0"/>
          <w:numId w:val="1"/>
        </w:num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Вважати такою, що втратила чинність Міську цільову комплексну програму покращення матеріально-технічної бази закладів освіти міста на 2014-2015 роки, затверджену рішенням п’ятдесят третьої сесії </w:t>
      </w:r>
      <w:proofErr w:type="spellStart"/>
      <w:r w:rsidRPr="0006768F">
        <w:rPr>
          <w:bCs/>
          <w:lang w:val="uk-UA"/>
        </w:rPr>
        <w:t>Знам’янської</w:t>
      </w:r>
      <w:proofErr w:type="spellEnd"/>
      <w:r w:rsidRPr="0006768F">
        <w:rPr>
          <w:bCs/>
          <w:lang w:val="uk-UA"/>
        </w:rPr>
        <w:t xml:space="preserve"> міської ради від 24 січня 2014 року № 1206.</w:t>
      </w:r>
    </w:p>
    <w:p w:rsidR="00DB0C66" w:rsidRPr="0006768F" w:rsidRDefault="00DB0C66" w:rsidP="00DB0C66">
      <w:pPr>
        <w:numPr>
          <w:ilvl w:val="0"/>
          <w:numId w:val="1"/>
        </w:numPr>
        <w:jc w:val="both"/>
        <w:rPr>
          <w:lang w:val="uk-UA"/>
        </w:rPr>
      </w:pPr>
      <w:r w:rsidRPr="0006768F">
        <w:rPr>
          <w:lang w:val="uk-UA"/>
        </w:rPr>
        <w:t xml:space="preserve">Відділу освіти виконавчого комітету </w:t>
      </w:r>
      <w:proofErr w:type="spellStart"/>
      <w:r w:rsidRPr="0006768F">
        <w:rPr>
          <w:lang w:val="uk-UA"/>
        </w:rPr>
        <w:t>Знам’янської</w:t>
      </w:r>
      <w:proofErr w:type="spellEnd"/>
      <w:r w:rsidRPr="0006768F">
        <w:rPr>
          <w:lang w:val="uk-UA"/>
        </w:rPr>
        <w:t xml:space="preserve"> міської ра</w:t>
      </w:r>
      <w:r>
        <w:rPr>
          <w:lang w:val="uk-UA"/>
        </w:rPr>
        <w:t>ди (начальник                Л.</w:t>
      </w:r>
      <w:r w:rsidRPr="0006768F">
        <w:rPr>
          <w:lang w:val="uk-UA"/>
        </w:rPr>
        <w:t>Грекова) при формуванні бюджетних запитів на відповідний бюджетний рік  враховувати виконання заходів даної програми в межах бюджету.</w:t>
      </w:r>
    </w:p>
    <w:p w:rsidR="00DB0C66" w:rsidRPr="0006768F" w:rsidRDefault="00DB0C66" w:rsidP="00DB0C66">
      <w:pPr>
        <w:numPr>
          <w:ilvl w:val="0"/>
          <w:numId w:val="1"/>
        </w:num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Відділу освіти виконавчого комітету міської ради (начальник Л. Грекова) щороку, починаючи з 2016 року, до 30 січня інформувати </w:t>
      </w:r>
      <w:proofErr w:type="spellStart"/>
      <w:r w:rsidRPr="0006768F">
        <w:rPr>
          <w:bCs/>
          <w:lang w:val="uk-UA"/>
        </w:rPr>
        <w:t>Знам’янську</w:t>
      </w:r>
      <w:proofErr w:type="spellEnd"/>
      <w:r w:rsidRPr="0006768F">
        <w:rPr>
          <w:bCs/>
          <w:lang w:val="uk-UA"/>
        </w:rPr>
        <w:t xml:space="preserve"> міську раду про хід виконання програми.</w:t>
      </w:r>
    </w:p>
    <w:p w:rsidR="00DB0C66" w:rsidRPr="0006768F" w:rsidRDefault="00DB0C66" w:rsidP="00DB0C66">
      <w:pPr>
        <w:numPr>
          <w:ilvl w:val="0"/>
          <w:numId w:val="1"/>
        </w:numPr>
        <w:jc w:val="both"/>
        <w:rPr>
          <w:bCs/>
          <w:lang w:val="uk-UA"/>
        </w:rPr>
      </w:pPr>
      <w:r w:rsidRPr="0006768F">
        <w:rPr>
          <w:bCs/>
          <w:lang w:val="uk-UA"/>
        </w:rPr>
        <w:t>Організацію виконання цього рішення покласти на начальника відділу освіти            Л. Грекову.</w:t>
      </w:r>
    </w:p>
    <w:p w:rsidR="00DB0C66" w:rsidRPr="0006768F" w:rsidRDefault="00DB0C66" w:rsidP="00DB0C66">
      <w:pPr>
        <w:numPr>
          <w:ilvl w:val="0"/>
          <w:numId w:val="1"/>
        </w:num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Контроль за виконанням </w:t>
      </w:r>
      <w:r>
        <w:rPr>
          <w:bCs/>
          <w:lang w:val="uk-UA"/>
        </w:rPr>
        <w:t>даного рішення покласти на постійну комісію з питань освіти, культури, молоді та спорту (</w:t>
      </w:r>
      <w:proofErr w:type="spellStart"/>
      <w:r>
        <w:rPr>
          <w:bCs/>
          <w:lang w:val="uk-UA"/>
        </w:rPr>
        <w:t>гол.Ю.Сопільняк</w:t>
      </w:r>
      <w:proofErr w:type="spellEnd"/>
      <w:r>
        <w:rPr>
          <w:bCs/>
          <w:lang w:val="uk-UA"/>
        </w:rPr>
        <w:t>)</w:t>
      </w:r>
      <w:r w:rsidRPr="0006768F">
        <w:rPr>
          <w:bCs/>
          <w:lang w:val="uk-UA"/>
        </w:rPr>
        <w:t>.</w:t>
      </w:r>
    </w:p>
    <w:p w:rsidR="00DB0C66" w:rsidRPr="0006768F" w:rsidRDefault="00DB0C66" w:rsidP="00DB0C66">
      <w:pPr>
        <w:rPr>
          <w:lang w:val="uk-UA"/>
        </w:rPr>
      </w:pPr>
    </w:p>
    <w:p w:rsidR="00DB0C66" w:rsidRPr="0006768F" w:rsidRDefault="00DB0C66" w:rsidP="00DB0C66">
      <w:pPr>
        <w:rPr>
          <w:lang w:val="uk-UA"/>
        </w:rPr>
      </w:pPr>
    </w:p>
    <w:p w:rsidR="00DB0C66" w:rsidRPr="0006768F" w:rsidRDefault="00DB0C66" w:rsidP="00DB0C66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                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6768F">
        <w:rPr>
          <w:b/>
          <w:lang w:val="uk-UA"/>
        </w:rPr>
        <w:t xml:space="preserve">С. </w:t>
      </w:r>
      <w:proofErr w:type="spellStart"/>
      <w:r w:rsidRPr="0006768F">
        <w:rPr>
          <w:b/>
          <w:lang w:val="uk-UA"/>
        </w:rPr>
        <w:t>Філіпенко</w:t>
      </w:r>
      <w:proofErr w:type="spellEnd"/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Default="00DB0C66" w:rsidP="00DB0C66">
      <w:pPr>
        <w:ind w:firstLine="708"/>
        <w:jc w:val="center"/>
        <w:rPr>
          <w:b/>
          <w:lang w:val="uk-UA"/>
        </w:rPr>
      </w:pPr>
    </w:p>
    <w:p w:rsidR="00DB0C66" w:rsidRPr="0006768F" w:rsidRDefault="00DB0C66" w:rsidP="00DB0C66">
      <w:pPr>
        <w:ind w:firstLine="708"/>
        <w:jc w:val="center"/>
        <w:rPr>
          <w:b/>
          <w:lang w:val="uk-UA"/>
        </w:rPr>
      </w:pPr>
    </w:p>
    <w:p w:rsidR="00DB0C66" w:rsidRPr="00603625" w:rsidRDefault="00DB0C66" w:rsidP="00DB0C66">
      <w:pPr>
        <w:ind w:left="6372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</w:t>
      </w:r>
      <w:r w:rsidRPr="00603625">
        <w:rPr>
          <w:sz w:val="20"/>
          <w:lang w:val="uk-UA"/>
        </w:rPr>
        <w:t>Затверджено</w:t>
      </w:r>
    </w:p>
    <w:p w:rsidR="00DB0C66" w:rsidRPr="00603625" w:rsidRDefault="00DB0C66" w:rsidP="00DB0C66">
      <w:pPr>
        <w:ind w:left="4248" w:firstLine="708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</w:t>
      </w:r>
      <w:r w:rsidRPr="00603625">
        <w:rPr>
          <w:sz w:val="20"/>
          <w:lang w:val="uk-UA"/>
        </w:rPr>
        <w:t xml:space="preserve">рішенням  міської ради </w:t>
      </w:r>
    </w:p>
    <w:p w:rsidR="00DB0C66" w:rsidRDefault="00DB0C66" w:rsidP="00DB0C66">
      <w:pPr>
        <w:ind w:left="4248" w:firstLine="708"/>
        <w:jc w:val="right"/>
        <w:rPr>
          <w:sz w:val="20"/>
          <w:lang w:val="uk-UA"/>
        </w:rPr>
      </w:pPr>
      <w:r>
        <w:rPr>
          <w:sz w:val="20"/>
          <w:lang w:val="uk-UA"/>
        </w:rPr>
        <w:tab/>
        <w:t xml:space="preserve">           від  25 грудня 2015 року №53  </w:t>
      </w:r>
    </w:p>
    <w:p w:rsidR="00DB0C66" w:rsidRPr="0006768F" w:rsidRDefault="00DB0C66" w:rsidP="00DB0C66">
      <w:pPr>
        <w:ind w:left="4248" w:firstLine="708"/>
        <w:jc w:val="right"/>
        <w:rPr>
          <w:sz w:val="32"/>
          <w:szCs w:val="32"/>
          <w:lang w:val="uk-UA"/>
        </w:rPr>
      </w:pPr>
      <w:r>
        <w:rPr>
          <w:szCs w:val="32"/>
          <w:lang w:val="uk-UA"/>
        </w:rPr>
        <w:tab/>
      </w:r>
    </w:p>
    <w:p w:rsidR="00DB0C66" w:rsidRPr="0006768F" w:rsidRDefault="00DB0C66" w:rsidP="00DB0C66">
      <w:pPr>
        <w:jc w:val="center"/>
        <w:rPr>
          <w:b/>
          <w:lang w:val="uk-UA"/>
        </w:rPr>
      </w:pPr>
      <w:r w:rsidRPr="0006768F">
        <w:rPr>
          <w:b/>
          <w:lang w:val="uk-UA"/>
        </w:rPr>
        <w:t xml:space="preserve">МІСЬКА ЦІЛЬОВА КОМПЛЕКСНА ПРОГРАМА </w:t>
      </w:r>
    </w:p>
    <w:p w:rsidR="00DB0C66" w:rsidRPr="0006768F" w:rsidRDefault="00DB0C66" w:rsidP="00DB0C66">
      <w:pPr>
        <w:jc w:val="center"/>
        <w:rPr>
          <w:b/>
          <w:bCs/>
          <w:lang w:val="uk-UA"/>
        </w:rPr>
      </w:pPr>
      <w:r w:rsidRPr="0006768F">
        <w:rPr>
          <w:b/>
          <w:bCs/>
          <w:lang w:val="uk-UA"/>
        </w:rPr>
        <w:t xml:space="preserve">розвитку закладів освіти </w:t>
      </w:r>
      <w:r>
        <w:rPr>
          <w:b/>
          <w:bCs/>
          <w:lang w:val="uk-UA"/>
        </w:rPr>
        <w:t>міста</w:t>
      </w:r>
    </w:p>
    <w:p w:rsidR="00DB0C66" w:rsidRPr="0006768F" w:rsidRDefault="00DB0C66" w:rsidP="00DB0C66">
      <w:pPr>
        <w:jc w:val="center"/>
        <w:rPr>
          <w:b/>
          <w:lang w:val="uk-UA"/>
        </w:rPr>
      </w:pPr>
      <w:r w:rsidRPr="0006768F">
        <w:rPr>
          <w:b/>
          <w:lang w:val="uk-UA"/>
        </w:rPr>
        <w:t xml:space="preserve"> на 2016-2018 роки </w:t>
      </w:r>
    </w:p>
    <w:p w:rsidR="00DB0C66" w:rsidRPr="0006768F" w:rsidRDefault="00DB0C66" w:rsidP="00DB0C66">
      <w:pPr>
        <w:jc w:val="center"/>
        <w:rPr>
          <w:b/>
          <w:lang w:val="uk-UA"/>
        </w:rPr>
      </w:pPr>
    </w:p>
    <w:p w:rsidR="00DB0C66" w:rsidRPr="0006768F" w:rsidRDefault="00DB0C66" w:rsidP="00DB0C66">
      <w:pPr>
        <w:jc w:val="center"/>
        <w:rPr>
          <w:b/>
          <w:lang w:val="uk-UA"/>
        </w:rPr>
      </w:pPr>
      <w:r w:rsidRPr="0006768F">
        <w:rPr>
          <w:b/>
          <w:lang w:val="uk-UA"/>
        </w:rPr>
        <w:t>ВСТУП</w:t>
      </w:r>
    </w:p>
    <w:p w:rsidR="00DB0C66" w:rsidRPr="0006768F" w:rsidRDefault="00DB0C66" w:rsidP="00DB0C66">
      <w:pPr>
        <w:ind w:firstLine="708"/>
        <w:jc w:val="both"/>
        <w:rPr>
          <w:lang w:val="uk-UA"/>
        </w:rPr>
      </w:pPr>
      <w:r w:rsidRPr="0006768F">
        <w:rPr>
          <w:lang w:val="uk-UA"/>
        </w:rPr>
        <w:t>Програма розвитку закладів освіти на 2016-2018 роки - (Далі Програма) розроблена відповідно до Конституції України, Законів України: «Про освіту», «Про дошкільну освіту», «Про загальну середню освіту»,  «Про позашкільну освіту», «Про охорону дитинства», Національної доктрини розвитку освіти, затвердженої Указом Президента України від 17.04.2002 № 347/2002, керуючись Указами Президента України  від 04.07.2005 №1013/2005 «Про невідкладні заходи щодо забезпечення функціонування  та розвитку освіти в Україні» та інших нормативно-правових документів, спрямованих на подальший розвиток освітньої галузі.</w:t>
      </w:r>
    </w:p>
    <w:p w:rsidR="00DB0C66" w:rsidRPr="0006768F" w:rsidRDefault="00DB0C66" w:rsidP="00DB0C66">
      <w:pPr>
        <w:shd w:val="clear" w:color="auto" w:fill="FFFFFF"/>
        <w:ind w:firstLine="708"/>
        <w:jc w:val="both"/>
        <w:rPr>
          <w:spacing w:val="8"/>
          <w:lang w:val="uk-UA"/>
        </w:rPr>
      </w:pPr>
      <w:r w:rsidRPr="0006768F">
        <w:rPr>
          <w:lang w:val="uk-UA"/>
        </w:rPr>
        <w:t>П</w:t>
      </w:r>
      <w:r w:rsidRPr="0006768F">
        <w:rPr>
          <w:spacing w:val="3"/>
          <w:lang w:val="uk-UA"/>
        </w:rPr>
        <w:t xml:space="preserve">рограма передбачає </w:t>
      </w:r>
      <w:r w:rsidRPr="0006768F">
        <w:rPr>
          <w:spacing w:val="6"/>
          <w:lang w:val="uk-UA"/>
        </w:rPr>
        <w:t xml:space="preserve">оновлення </w:t>
      </w:r>
      <w:proofErr w:type="spellStart"/>
      <w:r w:rsidRPr="0006768F">
        <w:rPr>
          <w:spacing w:val="6"/>
          <w:lang w:val="uk-UA"/>
        </w:rPr>
        <w:t>змістy</w:t>
      </w:r>
      <w:proofErr w:type="spellEnd"/>
      <w:r w:rsidRPr="0006768F">
        <w:rPr>
          <w:spacing w:val="6"/>
          <w:lang w:val="uk-UA"/>
        </w:rPr>
        <w:t xml:space="preserve"> </w:t>
      </w:r>
      <w:proofErr w:type="spellStart"/>
      <w:r w:rsidRPr="0006768F">
        <w:rPr>
          <w:spacing w:val="6"/>
          <w:lang w:val="uk-UA"/>
        </w:rPr>
        <w:t>ocвіти</w:t>
      </w:r>
      <w:proofErr w:type="spellEnd"/>
      <w:r w:rsidRPr="0006768F">
        <w:rPr>
          <w:spacing w:val="6"/>
          <w:lang w:val="uk-UA"/>
        </w:rPr>
        <w:t xml:space="preserve">, </w:t>
      </w:r>
      <w:r w:rsidRPr="0006768F">
        <w:rPr>
          <w:spacing w:val="7"/>
          <w:lang w:val="uk-UA"/>
        </w:rPr>
        <w:t xml:space="preserve">впровадження інформаційно-комунікаційних технологій навчання, вдосконалення </w:t>
      </w:r>
      <w:r w:rsidRPr="0006768F">
        <w:rPr>
          <w:spacing w:val="8"/>
          <w:lang w:val="uk-UA"/>
        </w:rPr>
        <w:t>управління освітою, покращення матеріального забезпечення закладів освіти міста</w:t>
      </w:r>
      <w:r w:rsidRPr="0006768F">
        <w:rPr>
          <w:spacing w:val="1"/>
          <w:lang w:val="uk-UA"/>
        </w:rPr>
        <w:t>, забезпечення реальних умов для рівного доступу до якісної освіти в місті.</w:t>
      </w:r>
    </w:p>
    <w:p w:rsidR="00DB0C66" w:rsidRPr="0006768F" w:rsidRDefault="00DB0C66" w:rsidP="00DB0C66">
      <w:pPr>
        <w:ind w:firstLine="708"/>
        <w:jc w:val="both"/>
        <w:rPr>
          <w:lang w:val="uk-UA"/>
        </w:rPr>
      </w:pPr>
      <w:r w:rsidRPr="0006768F">
        <w:rPr>
          <w:bCs/>
          <w:lang w:val="uk-UA"/>
        </w:rPr>
        <w:t>Підставами</w:t>
      </w:r>
      <w:r w:rsidRPr="0006768F">
        <w:rPr>
          <w:lang w:val="uk-UA"/>
        </w:rPr>
        <w:t xml:space="preserve"> для розробки Програми є завершення терміну дії Міської цільової комплексної програми покращення матеріально-технічної бази закладів освіти міста на 2014-2015 роки, затвердженої рішенням п’ятдесят третьої сесії </w:t>
      </w:r>
      <w:proofErr w:type="spellStart"/>
      <w:r w:rsidRPr="0006768F">
        <w:rPr>
          <w:lang w:val="uk-UA"/>
        </w:rPr>
        <w:t>Знам’янської</w:t>
      </w:r>
      <w:proofErr w:type="spellEnd"/>
      <w:r w:rsidRPr="0006768F">
        <w:rPr>
          <w:lang w:val="uk-UA"/>
        </w:rPr>
        <w:t xml:space="preserve"> міської ради від 24.01.2014 року №1206, та необхідність продовження матеріально-технічного забезпечення та забезпечення подальшого розвитку системи освіти міста з урахуванням досягнутого в результаті виконання зазначеної попередньої програми,  в задоволенні освітніх запитів населення.</w:t>
      </w:r>
    </w:p>
    <w:p w:rsidR="00DB0C66" w:rsidRPr="0006768F" w:rsidRDefault="00DB0C66" w:rsidP="00DB0C66">
      <w:pPr>
        <w:ind w:firstLine="708"/>
        <w:jc w:val="both"/>
        <w:rPr>
          <w:lang w:val="uk-UA"/>
        </w:rPr>
      </w:pPr>
      <w:r w:rsidRPr="0006768F">
        <w:rPr>
          <w:lang w:val="uk-UA"/>
        </w:rPr>
        <w:t xml:space="preserve">Програма визначає пріоритетні напрямки діяльності в галузі освіти міста і завдання розвитку освіти на період 2016-2018 років, конкретизує шляхи, механізми, терміни  та перелік основних заходів стратегічних завдань, їх виконавців.   </w:t>
      </w:r>
    </w:p>
    <w:p w:rsidR="00DB0C66" w:rsidRPr="0006768F" w:rsidRDefault="00DB0C66" w:rsidP="00DB0C66">
      <w:pPr>
        <w:ind w:firstLine="708"/>
        <w:jc w:val="both"/>
        <w:rPr>
          <w:lang w:val="uk-UA"/>
        </w:rPr>
      </w:pPr>
      <w:r w:rsidRPr="0006768F">
        <w:rPr>
          <w:lang w:val="uk-UA"/>
        </w:rPr>
        <w:t xml:space="preserve">   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міста. </w:t>
      </w:r>
    </w:p>
    <w:p w:rsidR="00DB0C66" w:rsidRPr="0006768F" w:rsidRDefault="00DB0C66" w:rsidP="00DB0C66">
      <w:pPr>
        <w:jc w:val="center"/>
        <w:rPr>
          <w:b/>
          <w:lang w:val="uk-UA"/>
        </w:rPr>
      </w:pPr>
    </w:p>
    <w:p w:rsidR="00DB0C66" w:rsidRPr="0006768F" w:rsidRDefault="00DB0C66" w:rsidP="00DB0C66">
      <w:pPr>
        <w:jc w:val="center"/>
        <w:rPr>
          <w:b/>
          <w:lang w:val="uk-UA"/>
        </w:rPr>
      </w:pPr>
      <w:r w:rsidRPr="0006768F">
        <w:rPr>
          <w:b/>
          <w:lang w:val="uk-UA"/>
        </w:rPr>
        <w:t>1. Загальні положення</w:t>
      </w:r>
    </w:p>
    <w:p w:rsidR="00DB0C66" w:rsidRPr="0006768F" w:rsidRDefault="00DB0C66" w:rsidP="00DB0C66">
      <w:pPr>
        <w:ind w:firstLine="708"/>
        <w:rPr>
          <w:lang w:val="uk-UA"/>
        </w:rPr>
      </w:pPr>
      <w:r w:rsidRPr="0006768F">
        <w:rPr>
          <w:lang w:val="uk-UA"/>
        </w:rPr>
        <w:t>В міській цільовій комплексній програмі</w:t>
      </w:r>
      <w:r w:rsidRPr="0006768F">
        <w:rPr>
          <w:bCs/>
          <w:lang w:val="uk-UA"/>
        </w:rPr>
        <w:t xml:space="preserve"> розвитку закладів освіти міста </w:t>
      </w:r>
      <w:r w:rsidRPr="0006768F">
        <w:rPr>
          <w:lang w:val="uk-UA"/>
        </w:rPr>
        <w:t>на 2016 - 2018 роки  (далі - Програма) визначені проблеми, які пот</w:t>
      </w:r>
      <w:r>
        <w:rPr>
          <w:lang w:val="uk-UA"/>
        </w:rPr>
        <w:t xml:space="preserve">ребують вирішення. З цією метою </w:t>
      </w:r>
      <w:r w:rsidRPr="0006768F">
        <w:rPr>
          <w:lang w:val="uk-UA"/>
        </w:rPr>
        <w:t>здійснено аналіз проблем з кожного ключового напрямку розвит</w:t>
      </w:r>
      <w:r>
        <w:rPr>
          <w:lang w:val="uk-UA"/>
        </w:rPr>
        <w:t xml:space="preserve">ку освітньої сфери  </w:t>
      </w:r>
      <w:r w:rsidRPr="0006768F">
        <w:rPr>
          <w:lang w:val="uk-UA"/>
        </w:rPr>
        <w:t xml:space="preserve">м. Знам’янка.  </w:t>
      </w:r>
    </w:p>
    <w:p w:rsidR="00DB0C66" w:rsidRPr="0006768F" w:rsidRDefault="00DB0C66" w:rsidP="00DB0C66">
      <w:pPr>
        <w:ind w:firstLine="720"/>
        <w:jc w:val="both"/>
        <w:rPr>
          <w:lang w:val="uk-UA"/>
        </w:rPr>
      </w:pPr>
      <w:r w:rsidRPr="0006768F">
        <w:rPr>
          <w:lang w:val="uk-UA"/>
        </w:rPr>
        <w:t>У Програмі враховані основні положення, завдання і напрямки, що визначені:</w:t>
      </w:r>
    </w:p>
    <w:p w:rsidR="00DB0C66" w:rsidRPr="0006768F" w:rsidRDefault="00DB0C66" w:rsidP="00DB0C66">
      <w:pPr>
        <w:ind w:firstLine="720"/>
        <w:jc w:val="both"/>
        <w:rPr>
          <w:lang w:val="uk-UA"/>
        </w:rPr>
      </w:pPr>
      <w:r w:rsidRPr="0006768F">
        <w:rPr>
          <w:lang w:val="uk-UA"/>
        </w:rPr>
        <w:t>статтями 14,  61 Закону України «Про освіту»;</w:t>
      </w:r>
    </w:p>
    <w:p w:rsidR="00DB0C66" w:rsidRPr="0006768F" w:rsidRDefault="00DB0C66" w:rsidP="00DB0C66">
      <w:pPr>
        <w:ind w:firstLine="720"/>
        <w:jc w:val="both"/>
        <w:rPr>
          <w:lang w:val="uk-UA"/>
        </w:rPr>
      </w:pPr>
      <w:r w:rsidRPr="0006768F">
        <w:rPr>
          <w:lang w:val="uk-UA"/>
        </w:rPr>
        <w:t>статтями 5, 37 Закону України «Про загальну середню освіту»;</w:t>
      </w:r>
    </w:p>
    <w:p w:rsidR="00DB0C66" w:rsidRPr="0006768F" w:rsidRDefault="00DB0C66" w:rsidP="00DB0C66">
      <w:pPr>
        <w:ind w:firstLine="720"/>
        <w:jc w:val="both"/>
        <w:rPr>
          <w:lang w:val="uk-UA"/>
        </w:rPr>
      </w:pPr>
      <w:r w:rsidRPr="0006768F">
        <w:rPr>
          <w:lang w:val="uk-UA"/>
        </w:rPr>
        <w:t>статтями 19, 37, 38  Закону України «Про дошкільну освіту»;</w:t>
      </w:r>
    </w:p>
    <w:p w:rsidR="00DB0C66" w:rsidRPr="0006768F" w:rsidRDefault="00DB0C66" w:rsidP="00DB0C66">
      <w:pPr>
        <w:ind w:firstLine="720"/>
        <w:jc w:val="both"/>
        <w:rPr>
          <w:lang w:val="uk-UA"/>
        </w:rPr>
      </w:pPr>
      <w:r w:rsidRPr="0006768F">
        <w:rPr>
          <w:lang w:val="uk-UA"/>
        </w:rPr>
        <w:t>статтями   9,10   Закону України «Про позашкільну освіту».</w:t>
      </w:r>
    </w:p>
    <w:p w:rsidR="00DB0C66" w:rsidRPr="0006768F" w:rsidRDefault="00DB0C66" w:rsidP="00DB0C66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B0C66" w:rsidRPr="0006768F" w:rsidRDefault="00DB0C66" w:rsidP="00DB0C6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ІІ. Визначення проблеми, </w:t>
      </w:r>
    </w:p>
    <w:p w:rsidR="00DB0C66" w:rsidRPr="0006768F" w:rsidRDefault="00DB0C66" w:rsidP="00DB0C6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розв'язання якої спрямована Програма</w:t>
      </w:r>
    </w:p>
    <w:p w:rsidR="00DB0C66" w:rsidRPr="0006768F" w:rsidRDefault="00DB0C66" w:rsidP="00DB0C66">
      <w:pPr>
        <w:jc w:val="both"/>
        <w:rPr>
          <w:rFonts w:eastAsia="Calibri"/>
          <w:lang w:val="uk-UA" w:eastAsia="en-US"/>
        </w:rPr>
      </w:pPr>
      <w:r w:rsidRPr="0006768F">
        <w:rPr>
          <w:color w:val="000000"/>
          <w:lang w:val="uk-UA"/>
        </w:rPr>
        <w:tab/>
      </w:r>
      <w:r w:rsidRPr="0006768F">
        <w:rPr>
          <w:rFonts w:eastAsia="Calibri"/>
          <w:lang w:val="uk-UA" w:eastAsia="en-US"/>
        </w:rPr>
        <w:t xml:space="preserve">Необхідність змін в освітній системі міста зумовлена реформацією різних сфер життєдіяльності суспільства, підвищенням вимог до організації навчально-виховного процесу та надання якісних освітніх послуг. </w:t>
      </w:r>
    </w:p>
    <w:p w:rsidR="00DB0C66" w:rsidRPr="0006768F" w:rsidRDefault="00DB0C66" w:rsidP="00DB0C66">
      <w:pPr>
        <w:ind w:firstLine="708"/>
        <w:jc w:val="both"/>
        <w:rPr>
          <w:rFonts w:eastAsia="Calibri"/>
          <w:lang w:val="uk-UA" w:eastAsia="en-US"/>
        </w:rPr>
      </w:pPr>
      <w:r w:rsidRPr="0006768F">
        <w:rPr>
          <w:color w:val="000000"/>
          <w:lang w:val="uk-UA"/>
        </w:rPr>
        <w:t xml:space="preserve">Виникає гостра необхідність в проведенні капітальних та поточних ремонтів приміщень дошкільних, загальноосвітніх, позашкільних закладів освіти міста, виконання приписів органів санітарного контролю та </w:t>
      </w:r>
      <w:proofErr w:type="spellStart"/>
      <w:r w:rsidRPr="0006768F">
        <w:rPr>
          <w:color w:val="000000"/>
          <w:lang w:val="uk-UA"/>
        </w:rPr>
        <w:t>Держпожнагляду</w:t>
      </w:r>
      <w:proofErr w:type="spellEnd"/>
      <w:r w:rsidRPr="0006768F">
        <w:rPr>
          <w:color w:val="000000"/>
          <w:lang w:val="uk-UA"/>
        </w:rPr>
        <w:t>, впровадження заходів енергозбереження та підвищення енергоефективності, зменшення шкідливого впливу радону на здоров’я учнів і працівників закладів. Слід зазначити, що з</w:t>
      </w:r>
      <w:r w:rsidRPr="0006768F">
        <w:rPr>
          <w:rFonts w:eastAsia="Calibri"/>
          <w:lang w:val="uk-UA" w:eastAsia="en-US"/>
        </w:rPr>
        <w:t xml:space="preserve">астарілість технічного оснащення та технічних засобів навчання у навчальних кабінетах, майстернях </w:t>
      </w:r>
      <w:r w:rsidRPr="0006768F">
        <w:rPr>
          <w:rFonts w:eastAsia="Calibri"/>
          <w:lang w:val="uk-UA" w:eastAsia="en-US"/>
        </w:rPr>
        <w:lastRenderedPageBreak/>
        <w:t xml:space="preserve">зумовлюють потребу значного оновлення і розвитку матеріально-технічної бази закладів освіти. </w:t>
      </w:r>
    </w:p>
    <w:p w:rsidR="00DB0C66" w:rsidRPr="0006768F" w:rsidRDefault="00DB0C66" w:rsidP="00DB0C66">
      <w:pPr>
        <w:ind w:firstLine="708"/>
        <w:jc w:val="both"/>
        <w:rPr>
          <w:lang w:val="uk-UA"/>
        </w:rPr>
      </w:pPr>
      <w:r w:rsidRPr="0006768F">
        <w:rPr>
          <w:lang w:val="uk-UA"/>
        </w:rPr>
        <w:t>Розв’язання цих та інших проблем потребує скоординованих дій органів місцевої влади та місцевого самоврядування.</w:t>
      </w:r>
    </w:p>
    <w:p w:rsidR="00DB0C66" w:rsidRPr="0006768F" w:rsidRDefault="00DB0C66" w:rsidP="00DB0C66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0C66" w:rsidRPr="0006768F" w:rsidRDefault="00DB0C66" w:rsidP="00DB0C66">
      <w:pPr>
        <w:tabs>
          <w:tab w:val="left" w:pos="540"/>
        </w:tabs>
        <w:jc w:val="center"/>
        <w:rPr>
          <w:b/>
          <w:lang w:val="uk-UA"/>
        </w:rPr>
      </w:pPr>
      <w:r w:rsidRPr="0006768F">
        <w:rPr>
          <w:b/>
          <w:lang w:val="uk-UA"/>
        </w:rPr>
        <w:t>ІІІ. Мета та основні завдання Програми</w:t>
      </w:r>
    </w:p>
    <w:p w:rsidR="00DB0C66" w:rsidRPr="0006768F" w:rsidRDefault="00DB0C66" w:rsidP="00DB0C66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 цієї  Програми полягає у створенні належних умов для здійснення навчально-виховного процесу відповідно до Державного стандарту освіти України;</w:t>
      </w: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збереженні здоров’я учасників навчально-виховного процесу; покращенні матеріально-технічного забезпечення закладів освіти міста; </w:t>
      </w:r>
      <w:r w:rsidRPr="0006768F">
        <w:rPr>
          <w:rFonts w:ascii="Times New Roman" w:hAnsi="Times New Roman" w:cs="Times New Roman"/>
          <w:sz w:val="24"/>
          <w:szCs w:val="24"/>
          <w:lang w:val="uk-UA"/>
        </w:rPr>
        <w:t>придбанні устаткування для стабільного функціонування закладів освіти, зокрема харчоблоків, котелень та інших господарських потреб</w:t>
      </w: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DB0C66" w:rsidRPr="0006768F" w:rsidRDefault="00DB0C66" w:rsidP="00DB0C66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Основні завдання Програми:</w:t>
      </w:r>
    </w:p>
    <w:p w:rsidR="00DB0C66" w:rsidRPr="0006768F" w:rsidRDefault="00DB0C66" w:rsidP="00DB0C66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>Приведення матеріально-технічної бази та навчального оснащення закладів освіти до сучасних стандартів організації навчального середовища: придбання навчальних комп’ютерних комплексів, комп’ютерів, засобів наочності для навчальних кабінетів.</w:t>
      </w:r>
    </w:p>
    <w:p w:rsidR="00DB0C66" w:rsidRPr="0006768F" w:rsidRDefault="00DB0C66" w:rsidP="00DB0C66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</w:t>
      </w:r>
      <w:proofErr w:type="spellStart"/>
      <w:r w:rsidRPr="0006768F"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 заходів у закладах освіти: утеплення фасадів, горищ, теплової системи, вікон і дверей; продовження виконання робіт по заміні вікон на металопластикові енергозберігаючі склопакети; ремонт дахів; заміна дверей; модернізація котелень; ремонт та заміна тепломереж; заміна ламп на </w:t>
      </w:r>
      <w:proofErr w:type="spellStart"/>
      <w:r w:rsidRPr="0006768F">
        <w:rPr>
          <w:rFonts w:ascii="Times New Roman" w:hAnsi="Times New Roman" w:cs="Times New Roman"/>
          <w:sz w:val="24"/>
          <w:szCs w:val="24"/>
          <w:lang w:val="uk-UA"/>
        </w:rPr>
        <w:t>світлодіодні</w:t>
      </w:r>
      <w:proofErr w:type="spellEnd"/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; заміна електроплит, конфорок на енергозберігаючі.                                                                       </w:t>
      </w:r>
    </w:p>
    <w:p w:rsidR="00DB0C66" w:rsidRPr="0006768F" w:rsidRDefault="00DB0C66" w:rsidP="00DB0C66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поточних та капітальних ремонтів приміщень закладів освіти міста.</w:t>
      </w:r>
    </w:p>
    <w:p w:rsidR="00DB0C66" w:rsidRPr="0006768F" w:rsidRDefault="00DB0C66" w:rsidP="00DB0C66">
      <w:pPr>
        <w:numPr>
          <w:ilvl w:val="0"/>
          <w:numId w:val="2"/>
        </w:numPr>
        <w:tabs>
          <w:tab w:val="left" w:pos="426"/>
        </w:tabs>
        <w:ind w:left="0" w:firstLine="11"/>
        <w:jc w:val="both"/>
        <w:rPr>
          <w:rFonts w:eastAsia="MS Mincho"/>
          <w:lang w:val="uk-UA"/>
        </w:rPr>
      </w:pPr>
      <w:r w:rsidRPr="0006768F">
        <w:rPr>
          <w:color w:val="000000"/>
          <w:lang w:val="uk-UA"/>
        </w:rPr>
        <w:t xml:space="preserve">Виконання приписів </w:t>
      </w:r>
      <w:proofErr w:type="spellStart"/>
      <w:r w:rsidRPr="0006768F">
        <w:rPr>
          <w:color w:val="000000"/>
          <w:lang w:val="uk-UA"/>
        </w:rPr>
        <w:t>Держпожнагляду</w:t>
      </w:r>
      <w:proofErr w:type="spellEnd"/>
      <w:r w:rsidRPr="0006768F">
        <w:rPr>
          <w:color w:val="000000"/>
          <w:lang w:val="uk-UA"/>
        </w:rPr>
        <w:t xml:space="preserve">: встановлення автоматичної пожежної сигналізації, обладнання будівель закладів освіти пристроями </w:t>
      </w:r>
      <w:proofErr w:type="spellStart"/>
      <w:r w:rsidRPr="0006768F">
        <w:rPr>
          <w:color w:val="000000"/>
          <w:lang w:val="uk-UA"/>
        </w:rPr>
        <w:t>блискавкозахисту</w:t>
      </w:r>
      <w:proofErr w:type="spellEnd"/>
      <w:r w:rsidRPr="0006768F">
        <w:rPr>
          <w:color w:val="000000"/>
          <w:lang w:val="uk-UA"/>
        </w:rPr>
        <w:t xml:space="preserve">, проведення вогнезахисної обробки дерев’яних конструкцій покрівель приміщень закладів освіти міста; </w:t>
      </w:r>
      <w:r w:rsidRPr="0006768F">
        <w:rPr>
          <w:lang w:val="uk-UA"/>
        </w:rPr>
        <w:t xml:space="preserve">демонтаж горючого облицювання на шляхах евакуації; ремонт пожежних гідрантів; ремонт пожежних водоймищ; ремонт внутрішніх протипожежних водогонів; обов’язкове страхування членів добровільних пожежних дружин; </w:t>
      </w:r>
      <w:r w:rsidRPr="0006768F">
        <w:rPr>
          <w:rFonts w:eastAsia="MS Mincho"/>
          <w:lang w:val="uk-UA"/>
        </w:rPr>
        <w:t>обладнання приміщень системами оповіщення про пожежу; перевірка на працездатність пожежних гідрантів;  встановлення сходів на перепаді висот будівель; встановлення світлових покажчиків та вказівних евакуаційних знаків та знаків пожежної безпеки.</w:t>
      </w:r>
    </w:p>
    <w:p w:rsidR="00DB0C66" w:rsidRPr="0006768F" w:rsidRDefault="00DB0C66" w:rsidP="00DB0C6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 w:rsidRPr="0006768F">
        <w:rPr>
          <w:lang w:val="uk-UA"/>
        </w:rPr>
        <w:t>Створення безпечних умов навчання і роботи відповідно до вимог Державних санітарних правил і норм влаштування, утримання загальноосвітніх навчальних закладів та організації навчально-виховного процесу.</w:t>
      </w:r>
      <w:r w:rsidRPr="0006768F">
        <w:rPr>
          <w:rFonts w:ascii="Verdana" w:hAnsi="Verdana"/>
          <w:b/>
          <w:bCs/>
          <w:color w:val="003300"/>
          <w:shd w:val="clear" w:color="auto" w:fill="FFFFFF"/>
          <w:lang w:val="uk-UA"/>
        </w:rPr>
        <w:t xml:space="preserve"> </w:t>
      </w:r>
    </w:p>
    <w:p w:rsidR="00DB0C66" w:rsidRPr="0006768F" w:rsidRDefault="00DB0C66" w:rsidP="00DB0C6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B0C66" w:rsidRPr="0006768F" w:rsidRDefault="00DB0C66" w:rsidP="00DB0C6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ІV. Реалізація програми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DB0C66" w:rsidRPr="0006768F" w:rsidRDefault="00DB0C66" w:rsidP="00DB0C6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B0C66" w:rsidRPr="0006768F" w:rsidRDefault="00DB0C66" w:rsidP="00DB0C66">
      <w:pPr>
        <w:ind w:firstLine="709"/>
        <w:jc w:val="center"/>
        <w:rPr>
          <w:b/>
          <w:bCs/>
          <w:lang w:val="uk-UA"/>
        </w:rPr>
      </w:pPr>
      <w:r w:rsidRPr="0006768F">
        <w:rPr>
          <w:b/>
          <w:bCs/>
          <w:lang w:val="uk-UA"/>
        </w:rPr>
        <w:t>РОЗДІЛ ІV.І. ДОШКІЛЬНА ОСВІТА</w:t>
      </w:r>
    </w:p>
    <w:p w:rsidR="00DB0C66" w:rsidRPr="0006768F" w:rsidRDefault="00DB0C66" w:rsidP="00DB0C66">
      <w:pPr>
        <w:jc w:val="both"/>
        <w:rPr>
          <w:lang w:val="uk-UA"/>
        </w:rPr>
      </w:pPr>
      <w:r w:rsidRPr="0006768F">
        <w:rPr>
          <w:lang w:val="uk-UA"/>
        </w:rPr>
        <w:tab/>
      </w:r>
      <w:r w:rsidRPr="0006768F">
        <w:rPr>
          <w:b/>
          <w:bCs/>
          <w:lang w:val="uk-UA"/>
        </w:rPr>
        <w:t>Мета:</w:t>
      </w:r>
      <w:r w:rsidRPr="0006768F">
        <w:rPr>
          <w:lang w:val="uk-UA"/>
        </w:rPr>
        <w:t xml:space="preserve"> створення умов для повного задоволення потреб населення в дошкільній освіті; забезпечення доступної та якісної освіти в дошкільних навчальних закладах відповідно до інтересів успішного розвитку дитини дошкільного віку в межах державних вимог до змісту, рівня й обсягу дошкільної освіти та з урахуванням соціального запиту батьків, вимог щодо готовності дитини до успішного навчання в школі.</w:t>
      </w:r>
    </w:p>
    <w:p w:rsidR="00DB0C66" w:rsidRPr="0006768F" w:rsidRDefault="00DB0C66" w:rsidP="00DB0C66">
      <w:pPr>
        <w:jc w:val="both"/>
        <w:rPr>
          <w:b/>
          <w:bCs/>
          <w:lang w:val="uk-UA"/>
        </w:rPr>
      </w:pPr>
      <w:r w:rsidRPr="0006768F">
        <w:rPr>
          <w:b/>
          <w:bCs/>
          <w:lang w:val="uk-UA"/>
        </w:rPr>
        <w:t>Завдання:</w:t>
      </w:r>
    </w:p>
    <w:p w:rsidR="00DB0C66" w:rsidRPr="0006768F" w:rsidRDefault="00DB0C66" w:rsidP="00DB0C66">
      <w:pPr>
        <w:numPr>
          <w:ilvl w:val="0"/>
          <w:numId w:val="3"/>
        </w:numPr>
        <w:ind w:left="0" w:firstLine="284"/>
        <w:jc w:val="both"/>
        <w:rPr>
          <w:sz w:val="32"/>
          <w:lang w:val="uk-UA"/>
        </w:rPr>
      </w:pPr>
      <w:r w:rsidRPr="0006768F">
        <w:rPr>
          <w:lang w:val="uk-UA"/>
        </w:rPr>
        <w:t>Приведення матеріально-технічної бази, навчально-методичного забезпечення дошкільних навчальних закладів у відповідність до сучасних вимог щодо створення безпечного і комфортного для перебування дітей розвиваючого освітнього середовища, обладнання навчально-наочними посібниками та іграшками  на рівні, не нижчому від чинних нормативів.</w:t>
      </w:r>
    </w:p>
    <w:p w:rsidR="00DB0C66" w:rsidRPr="0006768F" w:rsidRDefault="00DB0C66" w:rsidP="00DB0C66">
      <w:pPr>
        <w:numPr>
          <w:ilvl w:val="0"/>
          <w:numId w:val="3"/>
        </w:numPr>
        <w:ind w:left="0" w:firstLine="284"/>
        <w:jc w:val="both"/>
        <w:rPr>
          <w:lang w:val="uk-UA"/>
        </w:rPr>
      </w:pPr>
      <w:r w:rsidRPr="0006768F">
        <w:rPr>
          <w:lang w:val="uk-UA"/>
        </w:rPr>
        <w:t xml:space="preserve">Здійснення прогнозування та розвитку дошкільної освіти, забезпечення оптимізації варіативної мережі дошкільних закладів відповідно до освітніх запитів населення  та </w:t>
      </w:r>
      <w:r w:rsidRPr="0006768F">
        <w:rPr>
          <w:lang w:val="uk-UA"/>
        </w:rPr>
        <w:lastRenderedPageBreak/>
        <w:t>демографічних прогнозів. Збереження і зміцнення фізичного, психічного і духовного здоров'я дитини.</w:t>
      </w:r>
    </w:p>
    <w:p w:rsidR="00DB0C66" w:rsidRPr="0006768F" w:rsidRDefault="00DB0C66" w:rsidP="00DB0C66">
      <w:pPr>
        <w:ind w:firstLine="284"/>
        <w:jc w:val="both"/>
        <w:rPr>
          <w:lang w:val="uk-UA"/>
        </w:rPr>
      </w:pPr>
      <w:r w:rsidRPr="0006768F">
        <w:rPr>
          <w:lang w:val="uk-UA"/>
        </w:rPr>
        <w:t>3. Виконання вимог Базового компонента дошкільної освіти, соціальної адаптації та готовності продовжувати освіту.</w:t>
      </w:r>
    </w:p>
    <w:p w:rsidR="00DB0C66" w:rsidRPr="0006768F" w:rsidRDefault="00DB0C66" w:rsidP="00DB0C66">
      <w:pPr>
        <w:ind w:firstLine="284"/>
        <w:jc w:val="both"/>
        <w:rPr>
          <w:lang w:val="uk-UA"/>
        </w:rPr>
      </w:pPr>
      <w:r w:rsidRPr="0006768F">
        <w:rPr>
          <w:lang w:val="uk-UA"/>
        </w:rPr>
        <w:t>4. Виховання у дітей любові до України, шанобливого ставлення до родини, поваги до народних традицій і звичаїв, державної і рідної мови, національних цінностей українського народу, а також цінностей інших націй і народів.</w:t>
      </w:r>
    </w:p>
    <w:p w:rsidR="00DB0C66" w:rsidRPr="0006768F" w:rsidRDefault="00DB0C66" w:rsidP="00DB0C66">
      <w:pPr>
        <w:ind w:firstLine="284"/>
        <w:jc w:val="both"/>
        <w:rPr>
          <w:lang w:val="uk-UA"/>
        </w:rPr>
      </w:pPr>
      <w:r w:rsidRPr="0006768F">
        <w:rPr>
          <w:lang w:val="uk-UA"/>
        </w:rPr>
        <w:t>5.  Впровадження новітніх педагогічних технологій, модернізація форм і методів управління дошкільними навчальними закладами</w:t>
      </w:r>
      <w:r w:rsidRPr="0006768F">
        <w:rPr>
          <w:color w:val="666666"/>
          <w:lang w:val="uk-UA"/>
        </w:rPr>
        <w:t>.</w:t>
      </w:r>
    </w:p>
    <w:p w:rsidR="00DB0C66" w:rsidRPr="0006768F" w:rsidRDefault="00DB0C66" w:rsidP="00DB0C66">
      <w:pPr>
        <w:jc w:val="center"/>
        <w:rPr>
          <w:b/>
          <w:bCs/>
          <w:lang w:val="uk-UA"/>
        </w:rPr>
      </w:pPr>
    </w:p>
    <w:p w:rsidR="00DB0C66" w:rsidRPr="0006768F" w:rsidRDefault="00DB0C66" w:rsidP="00DB0C66">
      <w:pPr>
        <w:jc w:val="center"/>
        <w:rPr>
          <w:b/>
          <w:bCs/>
          <w:lang w:val="uk-UA"/>
        </w:rPr>
      </w:pPr>
      <w:r w:rsidRPr="0006768F">
        <w:rPr>
          <w:b/>
          <w:bCs/>
          <w:lang w:val="uk-UA"/>
        </w:rPr>
        <w:t>Основні заходи з реалізації мети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54"/>
        <w:gridCol w:w="4098"/>
        <w:gridCol w:w="4719"/>
      </w:tblGrid>
      <w:tr w:rsidR="00DB0C66" w:rsidRPr="00DB0C66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1.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>Забезпечити систему прогнозування та розвитку варіативної мережі дошкільної освіти, оптимізацію діяльності дошкільних закладів відповідно до освітніх запитів населення та демографічних прогнозів.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Щороку до 1 лютого</w:t>
            </w:r>
          </w:p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</w:t>
            </w:r>
            <w:r>
              <w:rPr>
                <w:lang w:val="uk-UA"/>
              </w:rPr>
              <w:t xml:space="preserve"> </w:t>
            </w:r>
            <w:r w:rsidRPr="0006768F">
              <w:rPr>
                <w:lang w:val="uk-UA"/>
              </w:rPr>
              <w:t>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>Відділ  освіти</w:t>
            </w:r>
          </w:p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rPr>
                <w:lang w:val="uk-UA"/>
              </w:rPr>
            </w:pPr>
          </w:p>
        </w:tc>
      </w:tr>
      <w:tr w:rsidR="00DB0C66" w:rsidRPr="00DB0C66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2.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 xml:space="preserve">Забезпечити соціальний захист, охорону життя, здоров'я вихованців кожного дошкільного навчального закладу; упровадити ефективну систему заходів зі збереження і зміцнення фізичного, психічного та духовного здоров'я дитини, реалізацію </w:t>
            </w:r>
            <w:proofErr w:type="spellStart"/>
            <w:r w:rsidRPr="0006768F">
              <w:rPr>
                <w:lang w:val="uk-UA"/>
              </w:rPr>
              <w:t>здоров'язберігаючих</w:t>
            </w:r>
            <w:proofErr w:type="spellEnd"/>
            <w:r w:rsidRPr="0006768F">
              <w:rPr>
                <w:lang w:val="uk-UA"/>
              </w:rPr>
              <w:t xml:space="preserve"> та </w:t>
            </w:r>
            <w:proofErr w:type="spellStart"/>
            <w:r w:rsidRPr="0006768F">
              <w:rPr>
                <w:lang w:val="uk-UA"/>
              </w:rPr>
              <w:t>здоров'язміцнюючих</w:t>
            </w:r>
            <w:proofErr w:type="spellEnd"/>
            <w:r w:rsidRPr="0006768F">
              <w:rPr>
                <w:lang w:val="uk-UA"/>
              </w:rPr>
              <w:t xml:space="preserve"> технологій дошкільної освіти. 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освіти, органи місцевого самоврядування </w:t>
            </w:r>
          </w:p>
        </w:tc>
      </w:tr>
      <w:tr w:rsidR="00DB0C66" w:rsidRPr="0006768F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4.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>Створити умови для збільшення показника охоплення дошкільною освітою  дітей відповідного віку, повного залучення дітей п’ятирічного віку до систематичного навчання у дошкільних навчальних закладах і підготовки до успішного шкільного навчання.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 </w:t>
            </w:r>
          </w:p>
        </w:tc>
      </w:tr>
      <w:tr w:rsidR="00DB0C66" w:rsidRPr="0006768F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5.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 xml:space="preserve">Продовжити роботу </w:t>
            </w:r>
            <w:proofErr w:type="spellStart"/>
            <w:r w:rsidRPr="0006768F">
              <w:rPr>
                <w:lang w:val="uk-UA"/>
              </w:rPr>
              <w:t>соціально-психолого-педагогічного</w:t>
            </w:r>
            <w:proofErr w:type="spellEnd"/>
            <w:r w:rsidRPr="0006768F">
              <w:rPr>
                <w:lang w:val="uk-UA"/>
              </w:rPr>
              <w:t xml:space="preserve"> патронату сімей, в яких виховуються дошкільнята, модернізувати консультаційні пункти для батьків з актуальних проблем розвитку дітей. 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освіти, органи місцевого самоврядування </w:t>
            </w:r>
          </w:p>
        </w:tc>
      </w:tr>
      <w:tr w:rsidR="00DB0C66" w:rsidRPr="0006768F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6.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pStyle w:val="ab"/>
              <w:ind w:left="0"/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>Забезпечити участь у проведенні щорічних обласних заходів з науково-методичного забезпечення розвитку дошкільної освіти: конкурсів, педагогічних читань тощо.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>Відділ освіти</w:t>
            </w:r>
          </w:p>
        </w:tc>
      </w:tr>
      <w:tr w:rsidR="00DB0C66" w:rsidRPr="0006768F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7.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>Забезпечити розвиток і поліпшення матеріально-технічної та навчально-матеріальної бази дошкільних навчальних закладів, створення в них розвивального освітнього середовища.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>Органи місцевого самоврядування</w:t>
            </w:r>
          </w:p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</w:p>
        </w:tc>
      </w:tr>
    </w:tbl>
    <w:p w:rsidR="00DB0C66" w:rsidRPr="0006768F" w:rsidRDefault="00DB0C66" w:rsidP="00DB0C66">
      <w:pPr>
        <w:jc w:val="center"/>
        <w:rPr>
          <w:b/>
          <w:bCs/>
          <w:lang w:val="uk-UA"/>
        </w:rPr>
      </w:pPr>
    </w:p>
    <w:p w:rsidR="00DB0C66" w:rsidRPr="0006768F" w:rsidRDefault="00DB0C66" w:rsidP="00DB0C66">
      <w:pPr>
        <w:jc w:val="center"/>
        <w:rPr>
          <w:b/>
          <w:bCs/>
          <w:lang w:val="uk-UA"/>
        </w:rPr>
      </w:pPr>
      <w:r w:rsidRPr="0006768F">
        <w:rPr>
          <w:b/>
          <w:bCs/>
          <w:lang w:val="uk-UA"/>
        </w:rPr>
        <w:t>РОЗДІЛ   ІV.ІІ. ЗАГАЛЬНА СЕРЕДНЯ ОСВІТА</w:t>
      </w:r>
    </w:p>
    <w:p w:rsidR="00DB0C66" w:rsidRPr="0006768F" w:rsidRDefault="00DB0C66" w:rsidP="00DB0C66">
      <w:pPr>
        <w:jc w:val="both"/>
        <w:rPr>
          <w:lang w:val="uk-UA"/>
        </w:rPr>
      </w:pPr>
      <w:r w:rsidRPr="0006768F">
        <w:rPr>
          <w:b/>
          <w:bCs/>
          <w:lang w:val="uk-UA"/>
        </w:rPr>
        <w:tab/>
        <w:t xml:space="preserve">Мета: </w:t>
      </w:r>
      <w:r w:rsidRPr="0006768F">
        <w:rPr>
          <w:lang w:val="uk-UA"/>
        </w:rPr>
        <w:t>забезпечення рівних умов доступності і безоплатності здобуття якісної повної загальної середньої освіти для населення міста.</w:t>
      </w:r>
    </w:p>
    <w:p w:rsidR="00DB0C66" w:rsidRPr="0006768F" w:rsidRDefault="00DB0C66" w:rsidP="00DB0C66">
      <w:pPr>
        <w:jc w:val="both"/>
        <w:rPr>
          <w:b/>
          <w:bCs/>
          <w:lang w:val="uk-UA"/>
        </w:rPr>
      </w:pPr>
      <w:r w:rsidRPr="0006768F">
        <w:rPr>
          <w:lang w:val="uk-UA"/>
        </w:rPr>
        <w:tab/>
      </w:r>
      <w:r w:rsidRPr="0006768F">
        <w:rPr>
          <w:b/>
          <w:bCs/>
          <w:lang w:val="uk-UA"/>
        </w:rPr>
        <w:t xml:space="preserve">Завдання: </w:t>
      </w:r>
    </w:p>
    <w:p w:rsidR="00DB0C66" w:rsidRPr="0006768F" w:rsidRDefault="00DB0C66" w:rsidP="00DB0C66">
      <w:pPr>
        <w:numPr>
          <w:ilvl w:val="0"/>
          <w:numId w:val="4"/>
        </w:numPr>
        <w:jc w:val="both"/>
        <w:rPr>
          <w:lang w:val="uk-UA"/>
        </w:rPr>
      </w:pPr>
      <w:r w:rsidRPr="0006768F">
        <w:rPr>
          <w:lang w:val="uk-UA"/>
        </w:rPr>
        <w:t>Розвиток сучасного інформаційно-комунікаційного, матеріально-технічного оснащення освітнього процесу в кожному загальноосвітньому навчальному закладі.</w:t>
      </w:r>
    </w:p>
    <w:p w:rsidR="00DB0C66" w:rsidRPr="00804D24" w:rsidRDefault="00DB0C66" w:rsidP="00DB0C66">
      <w:pPr>
        <w:numPr>
          <w:ilvl w:val="0"/>
          <w:numId w:val="4"/>
        </w:numPr>
        <w:jc w:val="both"/>
        <w:rPr>
          <w:lang w:val="uk-UA"/>
        </w:rPr>
      </w:pPr>
      <w:r w:rsidRPr="00804D24">
        <w:rPr>
          <w:lang w:val="uk-UA"/>
        </w:rPr>
        <w:t xml:space="preserve">Приведення у  відповідність мережі загальноосвітніх закладів законодавчим вимогам щодо забезпечення обов’язковості загальної середньої освіти для </w:t>
      </w:r>
      <w:r w:rsidRPr="00804D24">
        <w:rPr>
          <w:lang w:val="uk-UA"/>
        </w:rPr>
        <w:lastRenderedPageBreak/>
        <w:t xml:space="preserve">населення та спроможності сформованої мережі забезпечувати варіативні потреби учнів щодо форм, змісту, мови здобуття освіти, врахування потреб соціального захисту та підтримки різних категорій учнів у здобутті освіти; забезпечувати на підставі моніторингу передбачуваність якісного розвитку мережі відповідно до потреб населення, соціально-економічних умов, характеру демографічної динаміки у місті.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4796"/>
      </w:tblGrid>
      <w:tr w:rsidR="00DB0C66" w:rsidRPr="0006768F" w:rsidTr="00D97B45"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  2016-2018 роки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B0C66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освіти, органи місцевого самоврядування </w:t>
            </w:r>
          </w:p>
          <w:p w:rsidR="00DB0C66" w:rsidRPr="0006768F" w:rsidRDefault="00DB0C66" w:rsidP="00D97B45">
            <w:pPr>
              <w:spacing w:line="240" w:lineRule="exact"/>
              <w:jc w:val="center"/>
              <w:rPr>
                <w:lang w:val="uk-UA"/>
              </w:rPr>
            </w:pPr>
          </w:p>
        </w:tc>
      </w:tr>
    </w:tbl>
    <w:p w:rsidR="00DB0C66" w:rsidRPr="0006768F" w:rsidRDefault="00DB0C66" w:rsidP="00DB0C66">
      <w:pPr>
        <w:jc w:val="center"/>
        <w:rPr>
          <w:b/>
          <w:bCs/>
          <w:lang w:val="uk-UA"/>
        </w:rPr>
      </w:pPr>
      <w:r w:rsidRPr="0006768F">
        <w:rPr>
          <w:b/>
          <w:bCs/>
          <w:lang w:val="uk-UA"/>
        </w:rPr>
        <w:t>Основні заходи з реалізації мети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36"/>
        <w:gridCol w:w="4673"/>
        <w:gridCol w:w="4699"/>
      </w:tblGrid>
      <w:tr w:rsidR="00DB0C66" w:rsidRPr="00DB0C66" w:rsidTr="00D97B45">
        <w:tc>
          <w:tcPr>
            <w:tcW w:w="636" w:type="dxa"/>
          </w:tcPr>
          <w:p w:rsidR="00DB0C66" w:rsidRPr="0006768F" w:rsidRDefault="00DB0C66" w:rsidP="00D97B45">
            <w:pPr>
              <w:ind w:firstLine="567"/>
              <w:rPr>
                <w:lang w:val="uk-UA"/>
              </w:rPr>
            </w:pPr>
            <w:r w:rsidRPr="0006768F">
              <w:rPr>
                <w:lang w:val="uk-UA"/>
              </w:rPr>
              <w:t>1</w:t>
            </w:r>
          </w:p>
        </w:tc>
        <w:tc>
          <w:tcPr>
            <w:tcW w:w="9372" w:type="dxa"/>
            <w:gridSpan w:val="2"/>
          </w:tcPr>
          <w:p w:rsidR="00DB0C66" w:rsidRPr="0006768F" w:rsidRDefault="00DB0C66" w:rsidP="00D97B45">
            <w:pPr>
              <w:ind w:firstLine="567"/>
              <w:jc w:val="both"/>
              <w:rPr>
                <w:highlight w:val="yellow"/>
                <w:lang w:val="uk-UA"/>
              </w:rPr>
            </w:pPr>
            <w:r w:rsidRPr="0006768F">
              <w:rPr>
                <w:lang w:val="uk-UA"/>
              </w:rPr>
              <w:t>1. Поліпшення матеріально-технічної бази загальноосвітніх навчальних закладів шляхом проведення капітальних ремонтів, здійснення реконструкції будівель та придбання обладнання і предметів довгострокового користування. Забезпечення стабільного функціонування закладів освіти, що відповідає сучасним потребам населення, зміцнення їх матеріальної бази.</w:t>
            </w:r>
          </w:p>
        </w:tc>
      </w:tr>
      <w:tr w:rsidR="00DB0C66" w:rsidRPr="0006768F" w:rsidTr="00D97B45">
        <w:tc>
          <w:tcPr>
            <w:tcW w:w="636" w:type="dxa"/>
          </w:tcPr>
          <w:p w:rsidR="00DB0C66" w:rsidRPr="0006768F" w:rsidRDefault="00DB0C66" w:rsidP="00D97B45">
            <w:pPr>
              <w:ind w:firstLine="567"/>
              <w:rPr>
                <w:lang w:val="uk-UA"/>
              </w:rPr>
            </w:pPr>
          </w:p>
        </w:tc>
        <w:tc>
          <w:tcPr>
            <w:tcW w:w="4673" w:type="dxa"/>
          </w:tcPr>
          <w:p w:rsidR="00DB0C66" w:rsidRPr="0006768F" w:rsidRDefault="00DB0C66" w:rsidP="00D97B45">
            <w:pPr>
              <w:ind w:firstLine="567"/>
              <w:rPr>
                <w:lang w:val="uk-UA"/>
              </w:rPr>
            </w:pPr>
            <w:r w:rsidRPr="0006768F">
              <w:rPr>
                <w:lang w:val="uk-UA"/>
              </w:rPr>
              <w:t>2016-2018 роки</w:t>
            </w:r>
          </w:p>
        </w:tc>
        <w:tc>
          <w:tcPr>
            <w:tcW w:w="4699" w:type="dxa"/>
          </w:tcPr>
          <w:p w:rsidR="00DB0C66" w:rsidRPr="0006768F" w:rsidRDefault="00DB0C66" w:rsidP="00D97B45">
            <w:pPr>
              <w:spacing w:line="240" w:lineRule="exact"/>
              <w:rPr>
                <w:highlight w:val="yellow"/>
                <w:lang w:val="uk-UA"/>
              </w:rPr>
            </w:pPr>
            <w:r w:rsidRPr="0006768F">
              <w:rPr>
                <w:lang w:val="uk-UA"/>
              </w:rPr>
              <w:t xml:space="preserve">Відділ освіти, органи місцевого самоврядування </w:t>
            </w:r>
            <w:r w:rsidRPr="0006768F">
              <w:rPr>
                <w:highlight w:val="yellow"/>
                <w:lang w:val="uk-UA"/>
              </w:rPr>
              <w:t xml:space="preserve"> </w:t>
            </w:r>
          </w:p>
        </w:tc>
      </w:tr>
    </w:tbl>
    <w:p w:rsidR="00DB0C66" w:rsidRPr="0006768F" w:rsidRDefault="00DB0C66" w:rsidP="00DB0C66">
      <w:pPr>
        <w:ind w:left="567" w:firstLine="567"/>
        <w:jc w:val="both"/>
        <w:rPr>
          <w:lang w:val="uk-UA"/>
        </w:rPr>
      </w:pPr>
      <w:r w:rsidRPr="0006768F">
        <w:rPr>
          <w:lang w:val="uk-UA"/>
        </w:rPr>
        <w:t>2. Розвиток сучасного інформаційно-комунікаційного, матеріально-технічного оснащення освітнього процесу в кожному загальноосвітньому навчальному закладі; забезпечення широкого доступу до інформаційних ресурсів Інтернету</w:t>
      </w:r>
      <w:r>
        <w:rPr>
          <w:lang w:val="uk-UA"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90"/>
        <w:gridCol w:w="5018"/>
      </w:tblGrid>
      <w:tr w:rsidR="00DB0C66" w:rsidRPr="0006768F" w:rsidTr="00D97B45">
        <w:tc>
          <w:tcPr>
            <w:tcW w:w="4990" w:type="dxa"/>
          </w:tcPr>
          <w:p w:rsidR="00DB0C66" w:rsidRPr="0006768F" w:rsidRDefault="00DB0C66" w:rsidP="00D97B45">
            <w:pPr>
              <w:tabs>
                <w:tab w:val="left" w:pos="3629"/>
              </w:tabs>
              <w:ind w:firstLine="567"/>
              <w:rPr>
                <w:lang w:val="uk-UA"/>
              </w:rPr>
            </w:pPr>
            <w:r w:rsidRPr="0006768F">
              <w:rPr>
                <w:lang w:val="uk-UA"/>
              </w:rPr>
              <w:t>2016-2018 роки</w:t>
            </w:r>
            <w:r w:rsidRPr="0006768F">
              <w:rPr>
                <w:lang w:val="uk-UA"/>
              </w:rPr>
              <w:tab/>
            </w:r>
          </w:p>
        </w:tc>
        <w:tc>
          <w:tcPr>
            <w:tcW w:w="5018" w:type="dxa"/>
          </w:tcPr>
          <w:p w:rsidR="00DB0C66" w:rsidRPr="0006768F" w:rsidRDefault="00DB0C66" w:rsidP="00D97B45">
            <w:pPr>
              <w:spacing w:line="240" w:lineRule="exact"/>
              <w:ind w:firstLine="567"/>
              <w:rPr>
                <w:highlight w:val="yellow"/>
                <w:lang w:val="uk-UA"/>
              </w:rPr>
            </w:pPr>
          </w:p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освіти, органи місцевого самоврядування </w:t>
            </w:r>
          </w:p>
          <w:p w:rsidR="00DB0C66" w:rsidRPr="0006768F" w:rsidRDefault="00DB0C66" w:rsidP="00D97B45">
            <w:pPr>
              <w:ind w:firstLine="567"/>
              <w:rPr>
                <w:highlight w:val="yellow"/>
                <w:lang w:val="uk-UA"/>
              </w:rPr>
            </w:pPr>
            <w:r w:rsidRPr="0006768F">
              <w:rPr>
                <w:highlight w:val="yellow"/>
                <w:lang w:val="uk-UA"/>
              </w:rPr>
              <w:t xml:space="preserve"> </w:t>
            </w:r>
          </w:p>
        </w:tc>
      </w:tr>
    </w:tbl>
    <w:p w:rsidR="00DB0C66" w:rsidRPr="0006768F" w:rsidRDefault="00DB0C66" w:rsidP="00DB0C6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РОЗДІЛ ІV.III. ПОЗАШКІЛЬНА ОСВІТА</w:t>
      </w:r>
    </w:p>
    <w:p w:rsidR="00DB0C66" w:rsidRPr="0006768F" w:rsidRDefault="00DB0C66" w:rsidP="00DB0C66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Мета: </w:t>
      </w: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Вдосконалення системи позашкільної освіти міста, забезпечення розвитку, створення додаткових можливостей для розвитку вихованців системи позашкільної освіти.</w:t>
      </w:r>
    </w:p>
    <w:p w:rsidR="00DB0C66" w:rsidRPr="0006768F" w:rsidRDefault="00DB0C66" w:rsidP="00DB0C66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Завдання: </w:t>
      </w:r>
    </w:p>
    <w:p w:rsidR="00DB0C66" w:rsidRPr="0006768F" w:rsidRDefault="00DB0C66" w:rsidP="00DB0C66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Підвищення навчального та науково-методичного рівня діяльності позашкільних навчальних закладів шляхом розвитку і покращення матеріально-технічної бази закладів, оснащення їх сучасним обладнанням, оргтехнікою, апаратурою.</w:t>
      </w:r>
    </w:p>
    <w:p w:rsidR="00DB0C66" w:rsidRPr="0006768F" w:rsidRDefault="00DB0C66" w:rsidP="00DB0C66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капітальних і поточних ремонтів будівель, споруд, комунікацій та обладнання.</w:t>
      </w:r>
    </w:p>
    <w:p w:rsidR="00DB0C66" w:rsidRPr="0006768F" w:rsidRDefault="00DB0C66" w:rsidP="00DB0C66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>Забезпечення стабільного функціонування  позашкільних закладів освіти, що відповідає сучасним потребам населення, зміцнення їх матеріальної бази.</w:t>
      </w:r>
    </w:p>
    <w:p w:rsidR="00DB0C66" w:rsidRPr="0006768F" w:rsidRDefault="00DB0C66" w:rsidP="00DB0C66">
      <w:pPr>
        <w:pStyle w:val="HTML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B0C66" w:rsidRPr="0006768F" w:rsidRDefault="00DB0C66" w:rsidP="00DB0C66">
      <w:pPr>
        <w:ind w:left="720"/>
        <w:jc w:val="center"/>
        <w:rPr>
          <w:b/>
          <w:bCs/>
          <w:lang w:val="uk-UA"/>
        </w:rPr>
      </w:pPr>
      <w:r w:rsidRPr="0006768F">
        <w:rPr>
          <w:b/>
          <w:bCs/>
          <w:lang w:val="uk-UA"/>
        </w:rPr>
        <w:t>Основні заходи з реалізації мети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54"/>
        <w:gridCol w:w="4098"/>
        <w:gridCol w:w="4719"/>
      </w:tblGrid>
      <w:tr w:rsidR="00DB0C66" w:rsidRPr="0006768F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1.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>Стабільне функціонування системи позашкільної освіти відповідно до освітніх запитів населення та демографічних прогнозів.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  2016-2018роки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>Відділ  освіти</w:t>
            </w:r>
          </w:p>
        </w:tc>
      </w:tr>
      <w:tr w:rsidR="00DB0C66" w:rsidRPr="00DB0C66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2.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 xml:space="preserve">Забезпечити соціальний захист, охорону життя, здоров'я вихованців, продовжити ефективну систему заходів зі збереження і зміцнення фізичного, психічного та духовного здоров'я вихованців позашкільної освіти. 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освіти, органи місцевого самоврядування </w:t>
            </w:r>
          </w:p>
        </w:tc>
      </w:tr>
      <w:tr w:rsidR="00DB0C66" w:rsidRPr="0006768F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3.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 xml:space="preserve">Створити умови для збільшення показника охоплення позашкільною освітою </w:t>
            </w:r>
            <w:proofErr w:type="spellStart"/>
            <w:r w:rsidRPr="0006768F">
              <w:rPr>
                <w:lang w:val="uk-UA"/>
              </w:rPr>
              <w:t>освітою</w:t>
            </w:r>
            <w:proofErr w:type="spellEnd"/>
            <w:r w:rsidRPr="0006768F">
              <w:rPr>
                <w:lang w:val="uk-UA"/>
              </w:rPr>
              <w:t xml:space="preserve">  дітей.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 </w:t>
            </w:r>
          </w:p>
        </w:tc>
      </w:tr>
      <w:tr w:rsidR="00DB0C66" w:rsidRPr="0006768F" w:rsidTr="00D97B45">
        <w:tc>
          <w:tcPr>
            <w:tcW w:w="394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>4.</w:t>
            </w:r>
          </w:p>
        </w:tc>
        <w:tc>
          <w:tcPr>
            <w:tcW w:w="4606" w:type="pct"/>
            <w:gridSpan w:val="2"/>
          </w:tcPr>
          <w:p w:rsidR="00DB0C66" w:rsidRPr="0006768F" w:rsidRDefault="00DB0C66" w:rsidP="00D97B45">
            <w:pPr>
              <w:jc w:val="both"/>
              <w:rPr>
                <w:lang w:val="uk-UA"/>
              </w:rPr>
            </w:pPr>
            <w:r w:rsidRPr="0006768F">
              <w:rPr>
                <w:lang w:val="uk-UA"/>
              </w:rPr>
              <w:t>Забезпечити розвиток і поліпшення матеріально-технічної та навчально-матеріальної бази позашкільних навчальних закладів.</w:t>
            </w:r>
          </w:p>
        </w:tc>
      </w:tr>
      <w:tr w:rsidR="00DB0C66" w:rsidRPr="0006768F" w:rsidTr="00D97B45">
        <w:tc>
          <w:tcPr>
            <w:tcW w:w="2535" w:type="pct"/>
            <w:gridSpan w:val="2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  <w:r w:rsidRPr="0006768F">
              <w:rPr>
                <w:lang w:val="uk-UA"/>
              </w:rPr>
              <w:t xml:space="preserve">Відділ освіти, органи місцевого самоврядування </w:t>
            </w:r>
          </w:p>
          <w:p w:rsidR="00DB0C66" w:rsidRPr="0006768F" w:rsidRDefault="00DB0C66" w:rsidP="00D97B45">
            <w:pPr>
              <w:spacing w:line="240" w:lineRule="exact"/>
              <w:rPr>
                <w:lang w:val="uk-UA"/>
              </w:rPr>
            </w:pPr>
          </w:p>
        </w:tc>
      </w:tr>
    </w:tbl>
    <w:p w:rsidR="00DB0C66" w:rsidRPr="0006768F" w:rsidRDefault="00DB0C66" w:rsidP="00DB0C66">
      <w:pPr>
        <w:pStyle w:val="HTML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V. Впровадження </w:t>
      </w:r>
      <w:proofErr w:type="spellStart"/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енергоефективних</w:t>
      </w:r>
      <w:proofErr w:type="spellEnd"/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заходів в закладах освіти міста</w:t>
      </w:r>
    </w:p>
    <w:p w:rsidR="00DB0C66" w:rsidRPr="0006768F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Утеплення фасадів, горищ, теплової системи, вікон і дверей; </w:t>
      </w:r>
    </w:p>
    <w:p w:rsidR="00DB0C66" w:rsidRPr="0006768F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>продовження виконання робіт по заміні вікон на металопластикові енергозберігаючі склопакети;</w:t>
      </w:r>
    </w:p>
    <w:p w:rsidR="00DB0C66" w:rsidRPr="0006768F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 ремонт дахів;</w:t>
      </w:r>
    </w:p>
    <w:p w:rsidR="00DB0C66" w:rsidRPr="0006768F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 заміна дверей; </w:t>
      </w:r>
    </w:p>
    <w:p w:rsidR="00DB0C66" w:rsidRPr="0006768F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модернізація котелень; </w:t>
      </w:r>
    </w:p>
    <w:p w:rsidR="00DB0C66" w:rsidRPr="0006768F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>ремонт та заміна тепломереж;</w:t>
      </w:r>
    </w:p>
    <w:p w:rsidR="00DB0C66" w:rsidRPr="0006768F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 заміна ламп на </w:t>
      </w:r>
      <w:proofErr w:type="spellStart"/>
      <w:r w:rsidRPr="0006768F">
        <w:rPr>
          <w:rFonts w:ascii="Times New Roman" w:hAnsi="Times New Roman" w:cs="Times New Roman"/>
          <w:sz w:val="24"/>
          <w:szCs w:val="24"/>
          <w:lang w:val="uk-UA"/>
        </w:rPr>
        <w:t>світлодіодні</w:t>
      </w:r>
      <w:proofErr w:type="spellEnd"/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B0C66" w:rsidRPr="00804D24" w:rsidRDefault="00DB0C66" w:rsidP="00DB0C66">
      <w:pPr>
        <w:pStyle w:val="HTML"/>
        <w:numPr>
          <w:ilvl w:val="0"/>
          <w:numId w:val="6"/>
        </w:numPr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заміна електроплит, конфорок на енергозберігаючі.    </w:t>
      </w:r>
    </w:p>
    <w:p w:rsidR="00DB0C66" w:rsidRPr="0006768F" w:rsidRDefault="00DB0C66" w:rsidP="00DB0C66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</w:p>
    <w:p w:rsidR="00DB0C66" w:rsidRPr="0006768F" w:rsidRDefault="00DB0C66" w:rsidP="00DB0C66">
      <w:pPr>
        <w:pStyle w:val="a3"/>
        <w:tabs>
          <w:tab w:val="left" w:pos="540"/>
        </w:tabs>
        <w:jc w:val="center"/>
        <w:rPr>
          <w:b/>
          <w:lang w:val="uk-UA"/>
        </w:rPr>
      </w:pPr>
      <w:r w:rsidRPr="0006768F">
        <w:rPr>
          <w:b/>
          <w:lang w:val="uk-UA"/>
        </w:rPr>
        <w:t>VI. Очікувані результати від реалізації Програми</w:t>
      </w:r>
    </w:p>
    <w:p w:rsidR="00DB0C66" w:rsidRPr="0006768F" w:rsidRDefault="00DB0C66" w:rsidP="00DB0C66">
      <w:pPr>
        <w:pStyle w:val="a3"/>
        <w:numPr>
          <w:ilvl w:val="0"/>
          <w:numId w:val="7"/>
        </w:numPr>
        <w:tabs>
          <w:tab w:val="left" w:pos="540"/>
        </w:tabs>
        <w:spacing w:after="0"/>
        <w:rPr>
          <w:lang w:val="uk-UA"/>
        </w:rPr>
      </w:pPr>
      <w:r w:rsidRPr="0006768F">
        <w:rPr>
          <w:lang w:val="uk-UA"/>
        </w:rPr>
        <w:t>Розвиток і поліпшення матеріально-технічної та навчально-матеріальної бази закладів освіти міста.</w:t>
      </w:r>
    </w:p>
    <w:p w:rsidR="00DB0C66" w:rsidRPr="0006768F" w:rsidRDefault="00DB0C66" w:rsidP="00DB0C66">
      <w:pPr>
        <w:pStyle w:val="a3"/>
        <w:numPr>
          <w:ilvl w:val="0"/>
          <w:numId w:val="7"/>
        </w:numPr>
        <w:tabs>
          <w:tab w:val="left" w:pos="540"/>
        </w:tabs>
        <w:spacing w:after="0"/>
        <w:rPr>
          <w:lang w:val="uk-UA"/>
        </w:rPr>
      </w:pPr>
      <w:r w:rsidRPr="0006768F">
        <w:rPr>
          <w:lang w:val="uk-UA"/>
        </w:rPr>
        <w:t xml:space="preserve"> Забезпечення стабільного  функціонування дошкільних, загальноосвітніх, позашкільних навчальних закладів освіти міста. </w:t>
      </w:r>
    </w:p>
    <w:p w:rsidR="00DB0C66" w:rsidRPr="0006768F" w:rsidRDefault="00DB0C66" w:rsidP="00DB0C66">
      <w:pPr>
        <w:pStyle w:val="a3"/>
        <w:numPr>
          <w:ilvl w:val="0"/>
          <w:numId w:val="7"/>
        </w:numPr>
        <w:tabs>
          <w:tab w:val="left" w:pos="540"/>
        </w:tabs>
        <w:spacing w:after="0"/>
        <w:rPr>
          <w:lang w:val="uk-UA"/>
        </w:rPr>
      </w:pPr>
      <w:r w:rsidRPr="0006768F">
        <w:rPr>
          <w:lang w:val="uk-UA"/>
        </w:rPr>
        <w:t>Приведення матеріально-технічної бази, навчально-методичного забезпечення дошкільних навчальних закладів у відповідність до сучасних вимог щодо створення безпечного і комфортного для перебування дітей розвиваючого освітнього середовища</w:t>
      </w:r>
    </w:p>
    <w:p w:rsidR="00DB0C66" w:rsidRPr="0006768F" w:rsidRDefault="00DB0C66" w:rsidP="00DB0C66">
      <w:pPr>
        <w:pStyle w:val="a3"/>
        <w:numPr>
          <w:ilvl w:val="0"/>
          <w:numId w:val="7"/>
        </w:numPr>
        <w:tabs>
          <w:tab w:val="left" w:pos="540"/>
        </w:tabs>
        <w:spacing w:after="0"/>
        <w:rPr>
          <w:lang w:val="uk-UA"/>
        </w:rPr>
      </w:pPr>
      <w:r w:rsidRPr="0006768F">
        <w:rPr>
          <w:lang w:val="uk-UA"/>
        </w:rPr>
        <w:t xml:space="preserve"> Підвищення якості надання освітніх послуг населенню міста.</w:t>
      </w:r>
    </w:p>
    <w:p w:rsidR="00DB0C66" w:rsidRPr="0006768F" w:rsidRDefault="00DB0C66" w:rsidP="00DB0C66">
      <w:pPr>
        <w:numPr>
          <w:ilvl w:val="0"/>
          <w:numId w:val="7"/>
        </w:numPr>
        <w:tabs>
          <w:tab w:val="left" w:pos="540"/>
        </w:tabs>
        <w:jc w:val="both"/>
        <w:rPr>
          <w:b/>
          <w:lang w:val="uk-UA"/>
        </w:rPr>
      </w:pPr>
      <w:r w:rsidRPr="0006768F">
        <w:rPr>
          <w:lang w:val="uk-UA"/>
        </w:rPr>
        <w:t>Забезпечення стабільного функціонування закладів освіти, що відповідає сучасним потребам населення, зміцнення їх матеріальної бази.</w:t>
      </w:r>
    </w:p>
    <w:p w:rsidR="00DB0C66" w:rsidRPr="0006768F" w:rsidRDefault="00DB0C66" w:rsidP="00DB0C66">
      <w:pPr>
        <w:numPr>
          <w:ilvl w:val="0"/>
          <w:numId w:val="7"/>
        </w:numPr>
        <w:tabs>
          <w:tab w:val="left" w:pos="540"/>
        </w:tabs>
        <w:jc w:val="both"/>
        <w:rPr>
          <w:b/>
          <w:lang w:val="uk-UA"/>
        </w:rPr>
      </w:pPr>
      <w:r w:rsidRPr="0006768F">
        <w:rPr>
          <w:color w:val="000000"/>
          <w:lang w:val="uk-UA"/>
        </w:rPr>
        <w:t xml:space="preserve"> Зменшення обсягу витрат на енергоносії. </w:t>
      </w:r>
    </w:p>
    <w:p w:rsidR="00DB0C66" w:rsidRDefault="00DB0C66" w:rsidP="00DB0C66">
      <w:pPr>
        <w:tabs>
          <w:tab w:val="left" w:pos="540"/>
        </w:tabs>
        <w:ind w:left="360"/>
        <w:jc w:val="both"/>
        <w:rPr>
          <w:b/>
          <w:lang w:val="uk-UA"/>
        </w:rPr>
      </w:pPr>
    </w:p>
    <w:p w:rsidR="00DB0C66" w:rsidRPr="0006768F" w:rsidRDefault="00DB0C66" w:rsidP="00DB0C6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VП.</w:t>
      </w:r>
      <w:r w:rsidRPr="000676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Фінансування, строки та етапи виконання Програми</w:t>
      </w:r>
      <w:r w:rsidRPr="0006768F">
        <w:rPr>
          <w:b/>
          <w:sz w:val="24"/>
          <w:szCs w:val="24"/>
          <w:lang w:val="uk-UA"/>
        </w:rPr>
        <w:t xml:space="preserve"> </w:t>
      </w:r>
    </w:p>
    <w:p w:rsidR="00DB0C66" w:rsidRPr="0006768F" w:rsidRDefault="00DB0C66" w:rsidP="00DB0C6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Виконання  міської цільової комплексної програми розвитку закладів освіти на 2016 – 2018 роки здійснюється відділом освіти виконавчого комітету </w:t>
      </w:r>
      <w:proofErr w:type="spellStart"/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Знам’янської</w:t>
      </w:r>
      <w:proofErr w:type="spellEnd"/>
      <w:r w:rsidRPr="00067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ради.</w:t>
      </w:r>
    </w:p>
    <w:p w:rsidR="00DB0C66" w:rsidRPr="0006768F" w:rsidRDefault="00DB0C66" w:rsidP="00DB0C6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заходів програми здійснюється за рахунок коштів міського бюджету,  освітньої субвенції та дотацій з державного та обласного бюджетів, а також коштів з інших джерел, не заборонених чинним законодавством. </w:t>
      </w:r>
    </w:p>
    <w:p w:rsidR="00DB0C66" w:rsidRPr="0006768F" w:rsidRDefault="00DB0C66" w:rsidP="00DB0C6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68F">
        <w:rPr>
          <w:rFonts w:ascii="Times New Roman" w:hAnsi="Times New Roman" w:cs="Times New Roman"/>
          <w:sz w:val="24"/>
          <w:szCs w:val="24"/>
          <w:lang w:val="uk-UA"/>
        </w:rPr>
        <w:tab/>
        <w:t>Обсяг фінансування даної програми буде визначено рішенням про міський бюджет на відповідний період з урахуванням змін.</w:t>
      </w:r>
    </w:p>
    <w:p w:rsidR="00DB0C66" w:rsidRPr="0006768F" w:rsidRDefault="00DB0C66" w:rsidP="00DB0C6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0C66" w:rsidRPr="00603625" w:rsidRDefault="00DB0C66" w:rsidP="00DB0C66">
      <w:pPr>
        <w:pStyle w:val="2"/>
        <w:jc w:val="center"/>
        <w:rPr>
          <w:b w:val="0"/>
          <w:i/>
        </w:rPr>
      </w:pPr>
      <w:r>
        <w:lastRenderedPageBreak/>
        <w:t>УШ</w:t>
      </w:r>
      <w:r w:rsidRPr="00603625">
        <w:t xml:space="preserve">. </w:t>
      </w:r>
      <w:proofErr w:type="spellStart"/>
      <w:r w:rsidRPr="00603625">
        <w:t>Координація</w:t>
      </w:r>
      <w:proofErr w:type="spellEnd"/>
      <w:r w:rsidRPr="00603625">
        <w:t xml:space="preserve"> та </w:t>
      </w:r>
      <w:proofErr w:type="gramStart"/>
      <w:r w:rsidRPr="00603625">
        <w:t>контроль за</w:t>
      </w:r>
      <w:proofErr w:type="gramEnd"/>
      <w:r w:rsidRPr="00603625">
        <w:t xml:space="preserve"> ходом </w:t>
      </w:r>
      <w:proofErr w:type="spellStart"/>
      <w:r w:rsidRPr="00603625">
        <w:t>виконання</w:t>
      </w:r>
      <w:proofErr w:type="spellEnd"/>
      <w:r w:rsidRPr="00603625">
        <w:t xml:space="preserve"> </w:t>
      </w:r>
      <w:proofErr w:type="spellStart"/>
      <w:r w:rsidRPr="00603625">
        <w:t>Програми</w:t>
      </w:r>
      <w:proofErr w:type="spellEnd"/>
    </w:p>
    <w:p w:rsidR="00DB0C66" w:rsidRPr="00603625" w:rsidRDefault="00DB0C66" w:rsidP="00DB0C66">
      <w:pPr>
        <w:pStyle w:val="2"/>
        <w:ind w:firstLine="348"/>
        <w:jc w:val="both"/>
        <w:rPr>
          <w:i/>
        </w:rPr>
      </w:pPr>
      <w:proofErr w:type="spellStart"/>
      <w:r w:rsidRPr="00603625">
        <w:t>Координацію</w:t>
      </w:r>
      <w:proofErr w:type="spellEnd"/>
      <w:r w:rsidRPr="00603625">
        <w:t xml:space="preserve"> та </w:t>
      </w:r>
      <w:proofErr w:type="spellStart"/>
      <w:r w:rsidRPr="00603625">
        <w:t>організаційне</w:t>
      </w:r>
      <w:proofErr w:type="spellEnd"/>
      <w:r w:rsidRPr="00603625">
        <w:t xml:space="preserve"> </w:t>
      </w:r>
      <w:proofErr w:type="spellStart"/>
      <w:r w:rsidRPr="00603625">
        <w:t>супроводження</w:t>
      </w:r>
      <w:proofErr w:type="spellEnd"/>
      <w:r w:rsidRPr="00603625">
        <w:t xml:space="preserve"> </w:t>
      </w:r>
      <w:proofErr w:type="spellStart"/>
      <w:r w:rsidRPr="00603625">
        <w:t>виконання</w:t>
      </w:r>
      <w:proofErr w:type="spellEnd"/>
      <w:r w:rsidRPr="00603625">
        <w:t xml:space="preserve"> </w:t>
      </w:r>
      <w:proofErr w:type="spellStart"/>
      <w:r w:rsidRPr="00603625">
        <w:t>Програми</w:t>
      </w:r>
      <w:proofErr w:type="spellEnd"/>
      <w:r w:rsidRPr="00603625">
        <w:t xml:space="preserve"> </w:t>
      </w:r>
      <w:proofErr w:type="spellStart"/>
      <w:r w:rsidRPr="00603625">
        <w:t>здійснює</w:t>
      </w:r>
      <w:proofErr w:type="spellEnd"/>
      <w:r w:rsidRPr="00603625">
        <w:t xml:space="preserve"> </w:t>
      </w:r>
      <w:proofErr w:type="spellStart"/>
      <w:r w:rsidRPr="00603625">
        <w:t>відділ</w:t>
      </w:r>
      <w:proofErr w:type="spellEnd"/>
      <w:r w:rsidRPr="00603625">
        <w:t xml:space="preserve"> </w:t>
      </w:r>
      <w:proofErr w:type="spellStart"/>
      <w:r w:rsidRPr="00603625">
        <w:t>освіти</w:t>
      </w:r>
      <w:proofErr w:type="spellEnd"/>
      <w:r w:rsidRPr="00603625">
        <w:t xml:space="preserve"> </w:t>
      </w:r>
      <w:proofErr w:type="spellStart"/>
      <w:r w:rsidRPr="00603625">
        <w:t>виконавчого</w:t>
      </w:r>
      <w:proofErr w:type="spellEnd"/>
      <w:r w:rsidRPr="00603625">
        <w:t xml:space="preserve"> </w:t>
      </w:r>
      <w:proofErr w:type="spellStart"/>
      <w:r w:rsidRPr="00603625">
        <w:t>комітету</w:t>
      </w:r>
      <w:proofErr w:type="spellEnd"/>
      <w:r w:rsidRPr="00603625">
        <w:t xml:space="preserve"> </w:t>
      </w:r>
      <w:proofErr w:type="spellStart"/>
      <w:r w:rsidRPr="00603625">
        <w:t>міської</w:t>
      </w:r>
      <w:proofErr w:type="spellEnd"/>
      <w:r w:rsidRPr="00603625">
        <w:t xml:space="preserve"> </w:t>
      </w:r>
      <w:proofErr w:type="gramStart"/>
      <w:r w:rsidRPr="00603625">
        <w:t>ради</w:t>
      </w:r>
      <w:proofErr w:type="gramEnd"/>
      <w:r w:rsidRPr="00603625">
        <w:t>.</w:t>
      </w:r>
    </w:p>
    <w:p w:rsidR="00DB0C66" w:rsidRPr="00603625" w:rsidRDefault="00DB0C66" w:rsidP="00DB0C66">
      <w:pPr>
        <w:pStyle w:val="2"/>
        <w:ind w:firstLine="348"/>
        <w:jc w:val="both"/>
        <w:rPr>
          <w:i/>
        </w:rPr>
      </w:pPr>
      <w:r w:rsidRPr="00603625">
        <w:t xml:space="preserve">Контроль за </w:t>
      </w:r>
      <w:proofErr w:type="spellStart"/>
      <w:r w:rsidRPr="00603625">
        <w:t>виконанням</w:t>
      </w:r>
      <w:proofErr w:type="spellEnd"/>
      <w:r w:rsidRPr="00603625">
        <w:t xml:space="preserve"> </w:t>
      </w:r>
      <w:proofErr w:type="spellStart"/>
      <w:r w:rsidRPr="00603625">
        <w:t>Програми</w:t>
      </w:r>
      <w:proofErr w:type="spellEnd"/>
      <w:r w:rsidRPr="00603625">
        <w:t xml:space="preserve"> </w:t>
      </w:r>
      <w:proofErr w:type="spellStart"/>
      <w:r w:rsidRPr="00603625">
        <w:t>здійснюється</w:t>
      </w:r>
      <w:proofErr w:type="spellEnd"/>
      <w:r w:rsidRPr="00603625">
        <w:t xml:space="preserve"> </w:t>
      </w:r>
      <w:proofErr w:type="spellStart"/>
      <w:r w:rsidRPr="00603625">
        <w:t>виконавчим</w:t>
      </w:r>
      <w:proofErr w:type="spellEnd"/>
      <w:r w:rsidRPr="00603625">
        <w:t xml:space="preserve"> </w:t>
      </w:r>
      <w:proofErr w:type="spellStart"/>
      <w:r w:rsidRPr="00603625">
        <w:t>комітетом</w:t>
      </w:r>
      <w:proofErr w:type="spellEnd"/>
      <w:r w:rsidRPr="00603625">
        <w:t xml:space="preserve"> та </w:t>
      </w:r>
      <w:proofErr w:type="spellStart"/>
      <w:r w:rsidRPr="00603625">
        <w:t>постійною</w:t>
      </w:r>
      <w:proofErr w:type="spellEnd"/>
      <w:r w:rsidRPr="00603625">
        <w:t xml:space="preserve"> </w:t>
      </w:r>
      <w:proofErr w:type="spellStart"/>
      <w:r w:rsidRPr="00603625">
        <w:t>комісією</w:t>
      </w:r>
      <w:proofErr w:type="spellEnd"/>
      <w:r w:rsidRPr="00603625">
        <w:t xml:space="preserve"> </w:t>
      </w:r>
      <w:proofErr w:type="spellStart"/>
      <w:r w:rsidRPr="00603625">
        <w:t>міської</w:t>
      </w:r>
      <w:proofErr w:type="spellEnd"/>
      <w:r w:rsidRPr="00603625">
        <w:t xml:space="preserve"> ради  з </w:t>
      </w:r>
      <w:proofErr w:type="spellStart"/>
      <w:r w:rsidRPr="00603625">
        <w:t>питань</w:t>
      </w:r>
      <w:proofErr w:type="spellEnd"/>
      <w:r w:rsidRPr="00603625">
        <w:t xml:space="preserve"> </w:t>
      </w:r>
      <w:proofErr w:type="spellStart"/>
      <w:r w:rsidRPr="00603625">
        <w:t>освіти</w:t>
      </w:r>
      <w:proofErr w:type="spellEnd"/>
      <w:r w:rsidRPr="00603625">
        <w:t xml:space="preserve">, </w:t>
      </w:r>
      <w:proofErr w:type="spellStart"/>
      <w:r w:rsidRPr="00603625">
        <w:t>культури</w:t>
      </w:r>
      <w:proofErr w:type="spellEnd"/>
      <w:r w:rsidRPr="00603625">
        <w:t xml:space="preserve">, </w:t>
      </w:r>
      <w:proofErr w:type="spellStart"/>
      <w:r w:rsidRPr="00603625">
        <w:t>охорони</w:t>
      </w:r>
      <w:proofErr w:type="spellEnd"/>
      <w:r w:rsidRPr="00603625">
        <w:t xml:space="preserve"> </w:t>
      </w:r>
      <w:proofErr w:type="spellStart"/>
      <w:r w:rsidRPr="00603625">
        <w:t>здоров’я</w:t>
      </w:r>
      <w:proofErr w:type="spellEnd"/>
      <w:r w:rsidRPr="00603625">
        <w:t xml:space="preserve"> та </w:t>
      </w:r>
      <w:proofErr w:type="spellStart"/>
      <w:proofErr w:type="gramStart"/>
      <w:r w:rsidRPr="00603625">
        <w:t>соц</w:t>
      </w:r>
      <w:proofErr w:type="gramEnd"/>
      <w:r w:rsidRPr="00603625">
        <w:t>іального</w:t>
      </w:r>
      <w:proofErr w:type="spellEnd"/>
      <w:r w:rsidRPr="00603625">
        <w:t xml:space="preserve"> </w:t>
      </w:r>
      <w:proofErr w:type="spellStart"/>
      <w:r w:rsidRPr="00603625">
        <w:t>захисту</w:t>
      </w:r>
      <w:proofErr w:type="spellEnd"/>
      <w:r w:rsidRPr="00603625">
        <w:t xml:space="preserve"> </w:t>
      </w:r>
      <w:proofErr w:type="spellStart"/>
      <w:r w:rsidRPr="00603625">
        <w:t>населення</w:t>
      </w:r>
      <w:proofErr w:type="spellEnd"/>
      <w:r w:rsidRPr="00603625">
        <w:t>.</w:t>
      </w:r>
    </w:p>
    <w:p w:rsidR="00DB0C66" w:rsidRPr="00603625" w:rsidRDefault="00DB0C66" w:rsidP="00DB0C66">
      <w:pPr>
        <w:pStyle w:val="2"/>
        <w:ind w:firstLine="348"/>
        <w:jc w:val="both"/>
        <w:rPr>
          <w:i/>
        </w:rPr>
      </w:pPr>
      <w:proofErr w:type="spellStart"/>
      <w:r w:rsidRPr="00603625">
        <w:t>Відділ</w:t>
      </w:r>
      <w:proofErr w:type="spellEnd"/>
      <w:r w:rsidRPr="00603625">
        <w:t xml:space="preserve"> </w:t>
      </w:r>
      <w:proofErr w:type="spellStart"/>
      <w:r w:rsidRPr="00603625">
        <w:t>освіти</w:t>
      </w:r>
      <w:proofErr w:type="spellEnd"/>
      <w:r w:rsidRPr="00603625">
        <w:t xml:space="preserve"> </w:t>
      </w:r>
      <w:proofErr w:type="spellStart"/>
      <w:r w:rsidRPr="00603625">
        <w:t>щорічно</w:t>
      </w:r>
      <w:proofErr w:type="spellEnd"/>
      <w:r w:rsidRPr="00603625">
        <w:t xml:space="preserve">, </w:t>
      </w:r>
      <w:proofErr w:type="spellStart"/>
      <w:r w:rsidRPr="00603625">
        <w:t>починаючи</w:t>
      </w:r>
      <w:proofErr w:type="spellEnd"/>
      <w:r w:rsidRPr="00603625">
        <w:t xml:space="preserve"> з 2016 року, до 30 </w:t>
      </w:r>
      <w:proofErr w:type="spellStart"/>
      <w:r w:rsidRPr="00603625">
        <w:t>січня</w:t>
      </w:r>
      <w:proofErr w:type="spellEnd"/>
      <w:r w:rsidRPr="00603625">
        <w:t xml:space="preserve">  </w:t>
      </w:r>
      <w:proofErr w:type="spellStart"/>
      <w:r w:rsidRPr="00603625">
        <w:t>інформує</w:t>
      </w:r>
      <w:proofErr w:type="spellEnd"/>
      <w:r w:rsidRPr="00603625">
        <w:t xml:space="preserve"> </w:t>
      </w:r>
      <w:proofErr w:type="spellStart"/>
      <w:r w:rsidRPr="00603625">
        <w:t>міську</w:t>
      </w:r>
      <w:proofErr w:type="spellEnd"/>
      <w:r w:rsidRPr="00603625">
        <w:t xml:space="preserve"> раду про </w:t>
      </w:r>
      <w:proofErr w:type="spellStart"/>
      <w:r w:rsidRPr="00603625">
        <w:t>хід</w:t>
      </w:r>
      <w:proofErr w:type="spellEnd"/>
      <w:r w:rsidRPr="00603625">
        <w:t xml:space="preserve"> </w:t>
      </w:r>
      <w:proofErr w:type="spellStart"/>
      <w:r w:rsidRPr="00603625">
        <w:t>виконання</w:t>
      </w:r>
      <w:proofErr w:type="spellEnd"/>
      <w:r w:rsidRPr="00603625">
        <w:t xml:space="preserve"> </w:t>
      </w:r>
      <w:proofErr w:type="spellStart"/>
      <w:r w:rsidRPr="00603625">
        <w:t>Програми</w:t>
      </w:r>
      <w:proofErr w:type="spellEnd"/>
      <w:r w:rsidRPr="00603625">
        <w:t xml:space="preserve">. До </w:t>
      </w:r>
      <w:proofErr w:type="spellStart"/>
      <w:r w:rsidRPr="00603625">
        <w:t>висвітлення</w:t>
      </w:r>
      <w:proofErr w:type="spellEnd"/>
      <w:r w:rsidRPr="00603625">
        <w:t xml:space="preserve"> </w:t>
      </w:r>
      <w:proofErr w:type="spellStart"/>
      <w:r w:rsidRPr="00603625">
        <w:t>питань</w:t>
      </w:r>
      <w:proofErr w:type="spellEnd"/>
      <w:r w:rsidRPr="00603625">
        <w:t xml:space="preserve"> </w:t>
      </w:r>
      <w:proofErr w:type="spellStart"/>
      <w:r w:rsidRPr="00603625">
        <w:t>щодо</w:t>
      </w:r>
      <w:proofErr w:type="spellEnd"/>
      <w:r w:rsidRPr="00603625">
        <w:t xml:space="preserve"> </w:t>
      </w:r>
      <w:proofErr w:type="spellStart"/>
      <w:r w:rsidRPr="00603625">
        <w:t>реалізації</w:t>
      </w:r>
      <w:proofErr w:type="spellEnd"/>
      <w:r w:rsidRPr="00603625">
        <w:t xml:space="preserve"> </w:t>
      </w:r>
      <w:proofErr w:type="spellStart"/>
      <w:r w:rsidRPr="00603625">
        <w:t>Програми</w:t>
      </w:r>
      <w:proofErr w:type="spellEnd"/>
      <w:r w:rsidRPr="00603625">
        <w:t xml:space="preserve"> </w:t>
      </w:r>
      <w:proofErr w:type="spellStart"/>
      <w:r w:rsidRPr="00603625">
        <w:t>залучаються</w:t>
      </w:r>
      <w:proofErr w:type="spellEnd"/>
      <w:r w:rsidRPr="00603625">
        <w:t xml:space="preserve"> </w:t>
      </w:r>
      <w:proofErr w:type="spellStart"/>
      <w:r w:rsidRPr="00603625">
        <w:t>засоби</w:t>
      </w:r>
      <w:proofErr w:type="spellEnd"/>
      <w:r w:rsidRPr="00603625">
        <w:t xml:space="preserve"> </w:t>
      </w:r>
      <w:proofErr w:type="spellStart"/>
      <w:r w:rsidRPr="00603625">
        <w:t>масової</w:t>
      </w:r>
      <w:proofErr w:type="spellEnd"/>
      <w:r w:rsidRPr="00603625">
        <w:t xml:space="preserve"> </w:t>
      </w:r>
      <w:proofErr w:type="spellStart"/>
      <w:r w:rsidRPr="00603625">
        <w:t>інформації</w:t>
      </w:r>
      <w:proofErr w:type="spellEnd"/>
      <w:r w:rsidRPr="00603625">
        <w:t>.</w:t>
      </w:r>
    </w:p>
    <w:p w:rsidR="00DB0C66" w:rsidRPr="00603625" w:rsidRDefault="00DB0C66" w:rsidP="00DB0C66">
      <w:pPr>
        <w:pStyle w:val="2"/>
        <w:ind w:firstLine="348"/>
        <w:jc w:val="both"/>
        <w:rPr>
          <w:i/>
        </w:rPr>
      </w:pPr>
      <w:proofErr w:type="spellStart"/>
      <w:r w:rsidRPr="00603625">
        <w:t>Обговорення</w:t>
      </w:r>
      <w:proofErr w:type="spellEnd"/>
      <w:r w:rsidRPr="00603625">
        <w:t xml:space="preserve"> стану </w:t>
      </w:r>
      <w:proofErr w:type="spellStart"/>
      <w:r w:rsidRPr="00603625">
        <w:t>виконання</w:t>
      </w:r>
      <w:proofErr w:type="spellEnd"/>
      <w:r w:rsidRPr="00603625">
        <w:t xml:space="preserve"> та проблем </w:t>
      </w:r>
      <w:proofErr w:type="spellStart"/>
      <w:r w:rsidRPr="00603625">
        <w:t>реалізації</w:t>
      </w:r>
      <w:proofErr w:type="spellEnd"/>
      <w:r w:rsidRPr="00603625">
        <w:t xml:space="preserve"> </w:t>
      </w:r>
      <w:proofErr w:type="spellStart"/>
      <w:r w:rsidRPr="00603625">
        <w:t>Програми</w:t>
      </w:r>
      <w:proofErr w:type="spellEnd"/>
      <w:r w:rsidRPr="00603625">
        <w:t xml:space="preserve"> </w:t>
      </w:r>
      <w:proofErr w:type="spellStart"/>
      <w:r w:rsidRPr="00603625">
        <w:t>здійснюється</w:t>
      </w:r>
      <w:proofErr w:type="spellEnd"/>
      <w:r w:rsidRPr="00603625">
        <w:t xml:space="preserve"> на </w:t>
      </w:r>
      <w:proofErr w:type="spellStart"/>
      <w:r w:rsidRPr="00603625">
        <w:t>засіданнях</w:t>
      </w:r>
      <w:proofErr w:type="spellEnd"/>
      <w:r w:rsidRPr="00603625">
        <w:t xml:space="preserve"> </w:t>
      </w:r>
      <w:proofErr w:type="spellStart"/>
      <w:r w:rsidRPr="00603625">
        <w:t>виконавчого</w:t>
      </w:r>
      <w:proofErr w:type="spellEnd"/>
      <w:r w:rsidRPr="00603625">
        <w:t xml:space="preserve"> </w:t>
      </w:r>
      <w:proofErr w:type="spellStart"/>
      <w:r w:rsidRPr="00603625">
        <w:t>комітету</w:t>
      </w:r>
      <w:proofErr w:type="spellEnd"/>
      <w:r w:rsidRPr="00603625">
        <w:t xml:space="preserve"> </w:t>
      </w:r>
      <w:proofErr w:type="spellStart"/>
      <w:r w:rsidRPr="00603625">
        <w:t>міської</w:t>
      </w:r>
      <w:proofErr w:type="spellEnd"/>
      <w:r w:rsidRPr="00603625">
        <w:t xml:space="preserve"> ради, </w:t>
      </w:r>
      <w:proofErr w:type="spellStart"/>
      <w:r w:rsidRPr="00603625">
        <w:t>колегіях</w:t>
      </w:r>
      <w:proofErr w:type="spellEnd"/>
      <w:r w:rsidRPr="00603625">
        <w:t xml:space="preserve"> </w:t>
      </w:r>
      <w:proofErr w:type="spellStart"/>
      <w:r w:rsidRPr="00603625">
        <w:t>відділу</w:t>
      </w:r>
      <w:proofErr w:type="spellEnd"/>
      <w:r w:rsidRPr="00603625">
        <w:t xml:space="preserve"> </w:t>
      </w:r>
      <w:proofErr w:type="spellStart"/>
      <w:r w:rsidRPr="00603625">
        <w:t>освіти</w:t>
      </w:r>
      <w:proofErr w:type="spellEnd"/>
      <w:r w:rsidRPr="00603625">
        <w:t>.</w:t>
      </w:r>
    </w:p>
    <w:p w:rsidR="00DB0C66" w:rsidRPr="00603625" w:rsidRDefault="00DB0C66" w:rsidP="00DB0C66">
      <w:pPr>
        <w:pStyle w:val="2"/>
        <w:ind w:firstLine="348"/>
        <w:jc w:val="both"/>
        <w:rPr>
          <w:i/>
        </w:rPr>
      </w:pPr>
      <w:proofErr w:type="spellStart"/>
      <w:r w:rsidRPr="00603625">
        <w:t>Внесення</w:t>
      </w:r>
      <w:proofErr w:type="spellEnd"/>
      <w:r w:rsidRPr="00603625">
        <w:t xml:space="preserve"> </w:t>
      </w:r>
      <w:proofErr w:type="spellStart"/>
      <w:r w:rsidRPr="00603625">
        <w:t>змін</w:t>
      </w:r>
      <w:proofErr w:type="spellEnd"/>
      <w:r w:rsidRPr="00603625">
        <w:t xml:space="preserve"> до </w:t>
      </w:r>
      <w:proofErr w:type="spellStart"/>
      <w:r w:rsidRPr="00603625">
        <w:t>Програми</w:t>
      </w:r>
      <w:proofErr w:type="spellEnd"/>
      <w:r w:rsidRPr="00603625">
        <w:t xml:space="preserve"> </w:t>
      </w:r>
      <w:proofErr w:type="spellStart"/>
      <w:r w:rsidRPr="00603625">
        <w:t>здійснюється</w:t>
      </w:r>
      <w:proofErr w:type="spellEnd"/>
      <w:r w:rsidRPr="00603625">
        <w:t xml:space="preserve"> за </w:t>
      </w:r>
      <w:proofErr w:type="spellStart"/>
      <w:r w:rsidRPr="00603625">
        <w:t>поданням</w:t>
      </w:r>
      <w:proofErr w:type="spellEnd"/>
      <w:r w:rsidRPr="00603625">
        <w:t xml:space="preserve"> </w:t>
      </w:r>
      <w:proofErr w:type="spellStart"/>
      <w:r w:rsidRPr="00603625">
        <w:t>відділу</w:t>
      </w:r>
      <w:proofErr w:type="spellEnd"/>
      <w:r w:rsidRPr="00603625">
        <w:t xml:space="preserve"> </w:t>
      </w:r>
      <w:proofErr w:type="spellStart"/>
      <w:r w:rsidRPr="00603625">
        <w:t>освіти</w:t>
      </w:r>
      <w:proofErr w:type="spellEnd"/>
      <w:r w:rsidRPr="00603625">
        <w:t xml:space="preserve"> за </w:t>
      </w:r>
      <w:proofErr w:type="spellStart"/>
      <w:proofErr w:type="gramStart"/>
      <w:r w:rsidRPr="00603625">
        <w:t>р</w:t>
      </w:r>
      <w:proofErr w:type="gramEnd"/>
      <w:r w:rsidRPr="00603625">
        <w:t>ішенням</w:t>
      </w:r>
      <w:proofErr w:type="spellEnd"/>
      <w:r w:rsidRPr="00603625">
        <w:t xml:space="preserve"> </w:t>
      </w:r>
      <w:proofErr w:type="spellStart"/>
      <w:r w:rsidRPr="00603625">
        <w:t>міської</w:t>
      </w:r>
      <w:proofErr w:type="spellEnd"/>
      <w:r w:rsidRPr="00603625">
        <w:t xml:space="preserve"> ради.</w:t>
      </w:r>
    </w:p>
    <w:p w:rsidR="00DB0C66" w:rsidRPr="00603625" w:rsidRDefault="00DB0C66" w:rsidP="00DB0C66">
      <w:pPr>
        <w:pStyle w:val="2"/>
        <w:rPr>
          <w:i/>
        </w:rPr>
      </w:pPr>
      <w:r w:rsidRPr="00603625">
        <w:t xml:space="preserve"> </w:t>
      </w:r>
    </w:p>
    <w:p w:rsidR="00DB0C66" w:rsidRPr="00804D24" w:rsidRDefault="00DB0C66" w:rsidP="00DB0C66">
      <w:pPr>
        <w:tabs>
          <w:tab w:val="left" w:pos="540"/>
        </w:tabs>
        <w:ind w:left="360"/>
        <w:jc w:val="both"/>
        <w:rPr>
          <w:sz w:val="2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Pr="00804D24">
        <w:rPr>
          <w:sz w:val="20"/>
          <w:lang w:val="uk-UA"/>
        </w:rPr>
        <w:t>Додаток до Програми</w:t>
      </w:r>
    </w:p>
    <w:p w:rsidR="00DB0C66" w:rsidRDefault="00DB0C66" w:rsidP="00DB0C66">
      <w:pPr>
        <w:tabs>
          <w:tab w:val="left" w:pos="540"/>
        </w:tabs>
        <w:ind w:left="708"/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</w:t>
      </w:r>
      <w:proofErr w:type="spellStart"/>
      <w:r w:rsidRPr="00804D24">
        <w:rPr>
          <w:sz w:val="20"/>
          <w:lang w:val="uk-UA"/>
        </w:rPr>
        <w:t>затвердженй</w:t>
      </w:r>
      <w:proofErr w:type="spellEnd"/>
      <w:r w:rsidRPr="00804D24">
        <w:rPr>
          <w:sz w:val="20"/>
          <w:lang w:val="uk-UA"/>
        </w:rPr>
        <w:t xml:space="preserve"> рішенням міської ради </w:t>
      </w:r>
    </w:p>
    <w:p w:rsidR="00DB0C66" w:rsidRPr="00804D24" w:rsidRDefault="00DB0C66" w:rsidP="00DB0C66">
      <w:pPr>
        <w:tabs>
          <w:tab w:val="left" w:pos="540"/>
        </w:tabs>
        <w:ind w:left="708"/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від 25</w:t>
      </w:r>
      <w:r w:rsidRPr="00804D24">
        <w:rPr>
          <w:sz w:val="20"/>
          <w:lang w:val="uk-UA"/>
        </w:rPr>
        <w:t xml:space="preserve"> грудня 2015р. №53 </w:t>
      </w:r>
    </w:p>
    <w:p w:rsidR="00DB0C66" w:rsidRDefault="00DB0C66" w:rsidP="00DB0C66">
      <w:pPr>
        <w:tabs>
          <w:tab w:val="left" w:pos="540"/>
        </w:tabs>
        <w:ind w:left="360"/>
        <w:jc w:val="both"/>
        <w:rPr>
          <w:b/>
          <w:lang w:val="uk-UA"/>
        </w:rPr>
      </w:pPr>
    </w:p>
    <w:p w:rsidR="00DB0C66" w:rsidRPr="0006768F" w:rsidRDefault="00DB0C66" w:rsidP="00DB0C66">
      <w:pPr>
        <w:jc w:val="center"/>
        <w:rPr>
          <w:b/>
          <w:lang w:val="uk-UA"/>
        </w:rPr>
      </w:pPr>
      <w:r w:rsidRPr="0006768F">
        <w:rPr>
          <w:b/>
          <w:lang w:val="uk-UA"/>
        </w:rPr>
        <w:t>Перелік завдань і заходів Програми та результативні показники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1841"/>
        <w:gridCol w:w="993"/>
        <w:gridCol w:w="992"/>
        <w:gridCol w:w="915"/>
        <w:gridCol w:w="1244"/>
        <w:gridCol w:w="1350"/>
      </w:tblGrid>
      <w:tr w:rsidR="00DB0C66" w:rsidRPr="0006768F" w:rsidTr="00D97B45">
        <w:trPr>
          <w:trHeight w:val="231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20"/>
                <w:lang w:val="uk-UA" w:eastAsia="ar-SA"/>
              </w:rPr>
            </w:pPr>
            <w:r w:rsidRPr="0006768F">
              <w:rPr>
                <w:b/>
                <w:sz w:val="20"/>
                <w:lang w:val="uk-UA" w:eastAsia="ar-SA"/>
              </w:rPr>
              <w:t>Заходи, які необхідно виконати</w:t>
            </w:r>
          </w:p>
        </w:tc>
        <w:tc>
          <w:tcPr>
            <w:tcW w:w="962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>Назва закладу, установи освіти</w:t>
            </w:r>
          </w:p>
        </w:tc>
        <w:tc>
          <w:tcPr>
            <w:tcW w:w="2165" w:type="pct"/>
            <w:gridSpan w:val="4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>Планується виконати (придбати, обладнати тощо) за роками</w:t>
            </w:r>
          </w:p>
        </w:tc>
        <w:tc>
          <w:tcPr>
            <w:tcW w:w="705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 xml:space="preserve">Орієнтовна сума коштів на 2016-2018 роки(тис. грн.)  </w:t>
            </w:r>
          </w:p>
        </w:tc>
      </w:tr>
      <w:tr w:rsidR="00DB0C66" w:rsidRPr="0006768F" w:rsidTr="00D97B45">
        <w:trPr>
          <w:trHeight w:val="436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20"/>
                <w:lang w:val="uk-UA" w:eastAsia="ar-SA"/>
              </w:rPr>
            </w:pP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>2016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 xml:space="preserve">2017 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 xml:space="preserve">2018 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>Разом у 2016-2018рр.</w:t>
            </w:r>
          </w:p>
        </w:tc>
        <w:tc>
          <w:tcPr>
            <w:tcW w:w="705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</w:tr>
      <w:tr w:rsidR="00DB0C66" w:rsidRPr="0006768F" w:rsidTr="00D97B45">
        <w:trPr>
          <w:trHeight w:val="60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 музичної апаратури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</w:tr>
      <w:tr w:rsidR="00DB0C66" w:rsidRPr="0006768F" w:rsidTr="00D97B45">
        <w:trPr>
          <w:trHeight w:val="681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проектора та екрана до проектора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</w:tr>
      <w:tr w:rsidR="00DB0C66" w:rsidRPr="0006768F" w:rsidTr="00D97B45">
        <w:trPr>
          <w:trHeight w:val="696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Заходи по заміні конфорок на енергозберігаючі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18,2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68,2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68,2</w:t>
            </w:r>
          </w:p>
        </w:tc>
      </w:tr>
      <w:tr w:rsidR="00DB0C66" w:rsidRPr="0006768F" w:rsidTr="00D97B45">
        <w:trPr>
          <w:trHeight w:val="576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електроінструментів (</w:t>
            </w:r>
            <w:proofErr w:type="spellStart"/>
            <w:r w:rsidRPr="0006768F">
              <w:rPr>
                <w:sz w:val="20"/>
                <w:lang w:val="uk-UA" w:eastAsia="ar-SA"/>
              </w:rPr>
              <w:t>електролобзик</w:t>
            </w:r>
            <w:proofErr w:type="spellEnd"/>
            <w:r w:rsidRPr="0006768F">
              <w:rPr>
                <w:sz w:val="20"/>
                <w:lang w:val="uk-UA" w:eastAsia="ar-SA"/>
              </w:rPr>
              <w:t xml:space="preserve">, болгарка, зварювальний апарат, </w:t>
            </w:r>
            <w:proofErr w:type="spellStart"/>
            <w:r w:rsidRPr="0006768F">
              <w:rPr>
                <w:sz w:val="20"/>
                <w:lang w:val="uk-UA" w:eastAsia="ar-SA"/>
              </w:rPr>
              <w:t>мотокоса</w:t>
            </w:r>
            <w:proofErr w:type="spellEnd"/>
            <w:r w:rsidRPr="0006768F">
              <w:rPr>
                <w:sz w:val="20"/>
                <w:lang w:val="uk-UA" w:eastAsia="ar-SA"/>
              </w:rPr>
              <w:t xml:space="preserve"> та інші)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42,0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42,0</w:t>
            </w:r>
          </w:p>
        </w:tc>
      </w:tr>
      <w:tr w:rsidR="00DB0C66" w:rsidRPr="0006768F" w:rsidTr="00D97B45">
        <w:trPr>
          <w:trHeight w:val="872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</w:tr>
      <w:tr w:rsidR="00DB0C66" w:rsidRPr="0006768F" w:rsidTr="00D97B45">
        <w:trPr>
          <w:trHeight w:val="659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водяного  насосу для системи водопостачання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17,0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17,0</w:t>
            </w:r>
          </w:p>
        </w:tc>
      </w:tr>
      <w:tr w:rsidR="00DB0C66" w:rsidRPr="0006768F" w:rsidTr="00D97B45">
        <w:trPr>
          <w:trHeight w:val="363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витяжки для харчоблоків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36,0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86,0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86,0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витяжки для котельні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9,0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9,0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lastRenderedPageBreak/>
              <w:t>Придбання спортивного інвентарю (велосипеди)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драбини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9,0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9,0</w:t>
            </w:r>
          </w:p>
        </w:tc>
      </w:tr>
      <w:tr w:rsidR="00DB0C66" w:rsidRPr="0006768F" w:rsidTr="00D97B45">
        <w:trPr>
          <w:trHeight w:val="1357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технологічного обладнання(духова шафа, пральна машина, плита електрична,  сковорода електрична, м’ясорубка електрична, холодильна камера, центрифуга, холодильник, швейна машинка, бойлер)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179,0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75,0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334,0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334,0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52,0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152,0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152,0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color w:val="000000"/>
                <w:sz w:val="20"/>
                <w:lang w:val="uk-UA"/>
              </w:rPr>
              <w:t>Придбання комп’ютерних комплексів  для здійснення управлінської діяльності (персональний комп’ютер, принтер)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46,0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86,0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86,0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16,0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56,0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56,0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Методичний кабінет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Централізована бухгалтерія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Господарча група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Апарат управління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/>
              </w:rPr>
              <w:t>Придбання сучасної оргтехніки та копіювальної апаратури (ксерокси, факси тощо)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2,5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12,5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12,5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27,0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27,0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Методичний кабінет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Централізована бухгалтерія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19,0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19,0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Господарча група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3,5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3,5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Апарат управління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 xml:space="preserve">Придбання  комп’ютера для </w:t>
            </w:r>
            <w:r w:rsidRPr="0006768F">
              <w:rPr>
                <w:sz w:val="20"/>
                <w:lang w:val="uk-UA" w:eastAsia="ar-SA"/>
              </w:rPr>
              <w:lastRenderedPageBreak/>
              <w:t>підключення відеокамер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lastRenderedPageBreak/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color w:val="000000"/>
                <w:sz w:val="20"/>
                <w:lang w:val="uk-UA"/>
              </w:rPr>
              <w:lastRenderedPageBreak/>
              <w:t>Придбання навчальних комп’ютерних комплексів для здійснення навчально-виховного процесу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550,0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color w:val="000000"/>
                <w:sz w:val="20"/>
                <w:lang w:val="uk-UA"/>
              </w:rPr>
            </w:pPr>
            <w:r w:rsidRPr="0006768F">
              <w:rPr>
                <w:sz w:val="20"/>
                <w:lang w:val="uk-UA"/>
              </w:rPr>
              <w:t xml:space="preserve">Придбання мультимедійних </w:t>
            </w:r>
            <w:proofErr w:type="spellStart"/>
            <w:r w:rsidRPr="0006768F">
              <w:rPr>
                <w:sz w:val="20"/>
                <w:lang w:val="uk-UA"/>
              </w:rPr>
              <w:t>дошок</w:t>
            </w:r>
            <w:proofErr w:type="spellEnd"/>
            <w:r w:rsidRPr="0006768F">
              <w:rPr>
                <w:sz w:val="20"/>
                <w:lang w:val="uk-UA"/>
              </w:rPr>
              <w:t xml:space="preserve"> (інтерактивних </w:t>
            </w:r>
            <w:proofErr w:type="spellStart"/>
            <w:r w:rsidRPr="0006768F">
              <w:rPr>
                <w:sz w:val="20"/>
                <w:lang w:val="uk-UA"/>
              </w:rPr>
              <w:t>дошок</w:t>
            </w:r>
            <w:proofErr w:type="spellEnd"/>
            <w:r w:rsidRPr="0006768F">
              <w:rPr>
                <w:sz w:val="20"/>
                <w:lang w:val="uk-UA"/>
              </w:rPr>
              <w:t>)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/>
              </w:rPr>
            </w:pPr>
            <w:r w:rsidRPr="0006768F">
              <w:rPr>
                <w:sz w:val="20"/>
                <w:lang w:val="uk-UA"/>
              </w:rPr>
              <w:t>Придбання стелажу для посуду на харчоблок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столів металевих на харчоблок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опалювального котлу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90,0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90,0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Придбання фільтра очистки питної води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Ремонт тепло системи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650,0</w:t>
            </w:r>
          </w:p>
        </w:tc>
      </w:tr>
      <w:tr w:rsidR="00DB0C66" w:rsidRPr="0006768F" w:rsidTr="00D97B45">
        <w:trPr>
          <w:trHeight w:val="483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1250,0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Капітальний ремонт асфальтного покриття на повір’ї ДНЗ№7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82,5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82,5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82,5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Капітальний ремонт даху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1100,0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1200,0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1200,0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3500,0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3500,0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160,0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280,0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280,0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 xml:space="preserve">        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Капітальний ремонт електромережі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Облаштування футбольного поля з натуральним покриттям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Заміна вікон на металопластикові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1615,0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2215,0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2215,0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2952,5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3952,5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3952,5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150,0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Методичний кабінет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21,0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21,0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21,0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Централізована бухгалтерія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21,0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21,0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21,0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rPr>
                <w:lang w:val="uk-UA" w:eastAsia="ar-SA"/>
              </w:rPr>
            </w:pPr>
            <w:r w:rsidRPr="0006768F">
              <w:rPr>
                <w:lang w:val="uk-UA" w:eastAsia="ar-SA"/>
              </w:rPr>
              <w:t>Господарська група відділу освіти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38,5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38,5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38,5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168,0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268,0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268,0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Капітальний ремонт каналізаційної системи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120,0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Ремонт паркану на стадіоні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Облаштування водовідводу від будівлі школи та будівлі майстерень ЗШ№6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30,0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 xml:space="preserve">Ремонт </w:t>
            </w:r>
            <w:proofErr w:type="spellStart"/>
            <w:r w:rsidRPr="0006768F">
              <w:rPr>
                <w:sz w:val="20"/>
                <w:lang w:val="uk-UA" w:eastAsia="ar-SA"/>
              </w:rPr>
              <w:t>відмостки</w:t>
            </w:r>
            <w:proofErr w:type="spellEnd"/>
            <w:r w:rsidRPr="0006768F">
              <w:rPr>
                <w:sz w:val="20"/>
                <w:lang w:val="uk-UA" w:eastAsia="ar-SA"/>
              </w:rPr>
              <w:t xml:space="preserve"> і цоколю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200,0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160,0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170,0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530,0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530,0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Ремонт фасаду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450,0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Ремонт футбольного поля із штучним покриттям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50,0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Ремонт внутрішніх туалетів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600,0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60,0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720,0</w:t>
            </w:r>
          </w:p>
        </w:tc>
      </w:tr>
      <w:tr w:rsidR="00DB0C66" w:rsidRPr="0006768F" w:rsidTr="00D97B45">
        <w:trPr>
          <w:trHeight w:val="395"/>
        </w:trPr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Ремонт цоколя (фундаменту)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100,0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70,0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70,0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240,0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06768F">
              <w:rPr>
                <w:sz w:val="18"/>
                <w:szCs w:val="18"/>
                <w:lang w:val="uk-UA" w:eastAsia="ar-SA"/>
              </w:rPr>
              <w:t>240,0</w:t>
            </w:r>
          </w:p>
        </w:tc>
      </w:tr>
      <w:tr w:rsidR="00DB0C66" w:rsidRPr="0006768F" w:rsidTr="00D97B45"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Виконання заходів щодо зниження радонових ризиків в приміщеннях будівель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center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150,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150,0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450,0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450,0</w:t>
            </w:r>
          </w:p>
        </w:tc>
      </w:tr>
      <w:tr w:rsidR="00DB0C66" w:rsidRPr="0006768F" w:rsidTr="00D97B45"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Вогнезахисна обробка дерев’яних конструкції горищних приміщень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130,0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130,0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130,0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108,0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108,0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108,0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18,0</w:t>
            </w:r>
          </w:p>
        </w:tc>
      </w:tr>
      <w:tr w:rsidR="00DB0C66" w:rsidRPr="0006768F" w:rsidTr="00D97B45"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 xml:space="preserve">Обладнання будівель пристроями </w:t>
            </w:r>
            <w:proofErr w:type="spellStart"/>
            <w:r w:rsidRPr="0006768F">
              <w:rPr>
                <w:sz w:val="20"/>
                <w:lang w:val="uk-UA" w:eastAsia="ar-SA"/>
              </w:rPr>
              <w:lastRenderedPageBreak/>
              <w:t>блискавкозахисту</w:t>
            </w:r>
            <w:proofErr w:type="spellEnd"/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lastRenderedPageBreak/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98,0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98,0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98,0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60,0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60,0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60,0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18,0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20,0</w:t>
            </w:r>
          </w:p>
        </w:tc>
      </w:tr>
      <w:tr w:rsidR="00DB0C66" w:rsidRPr="0006768F" w:rsidTr="00D97B45"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Обладнання закладів системою оповіщення 3-го типу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56,0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56,0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56,0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48,0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48,0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48,0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8,0</w:t>
            </w:r>
          </w:p>
        </w:tc>
      </w:tr>
      <w:tr w:rsidR="00DB0C66" w:rsidRPr="0006768F" w:rsidTr="00D97B45">
        <w:tc>
          <w:tcPr>
            <w:tcW w:w="1168" w:type="pct"/>
            <w:vMerge w:val="restar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Обладнання закладів автоматичною пожежною сигналізацією</w:t>
            </w: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Дошкільні навчальні заклади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910,0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910,0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910,0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1130,0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1130,0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1130,0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Центр дитячої та юнацької творчості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150,0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150,0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150,0</w:t>
            </w:r>
          </w:p>
        </w:tc>
      </w:tr>
      <w:tr w:rsidR="00DB0C66" w:rsidRPr="0006768F" w:rsidTr="00D97B45">
        <w:tc>
          <w:tcPr>
            <w:tcW w:w="1168" w:type="pct"/>
            <w:vMerge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80,0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-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80,0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80,0</w:t>
            </w:r>
          </w:p>
        </w:tc>
      </w:tr>
      <w:tr w:rsidR="00DB0C66" w:rsidRPr="0006768F" w:rsidTr="00D97B45">
        <w:tc>
          <w:tcPr>
            <w:tcW w:w="116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962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</w:p>
        </w:tc>
        <w:tc>
          <w:tcPr>
            <w:tcW w:w="519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12767,7</w:t>
            </w:r>
          </w:p>
        </w:tc>
        <w:tc>
          <w:tcPr>
            <w:tcW w:w="51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4231,0</w:t>
            </w:r>
          </w:p>
        </w:tc>
        <w:tc>
          <w:tcPr>
            <w:tcW w:w="478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3828,5</w:t>
            </w:r>
          </w:p>
        </w:tc>
        <w:tc>
          <w:tcPr>
            <w:tcW w:w="650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20827,2</w:t>
            </w:r>
          </w:p>
        </w:tc>
        <w:tc>
          <w:tcPr>
            <w:tcW w:w="705" w:type="pct"/>
          </w:tcPr>
          <w:p w:rsidR="00DB0C66" w:rsidRPr="0006768F" w:rsidRDefault="00DB0C66" w:rsidP="00D97B45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06768F">
              <w:rPr>
                <w:sz w:val="20"/>
                <w:lang w:val="uk-UA" w:eastAsia="ar-SA"/>
              </w:rPr>
              <w:t>20827,2</w:t>
            </w:r>
          </w:p>
        </w:tc>
      </w:tr>
    </w:tbl>
    <w:p w:rsidR="00DB0C66" w:rsidRPr="0006768F" w:rsidRDefault="00DB0C66" w:rsidP="00DB0C66">
      <w:pPr>
        <w:rPr>
          <w:lang w:val="uk-UA"/>
        </w:rPr>
      </w:pPr>
    </w:p>
    <w:p w:rsidR="00DB0C66" w:rsidRPr="00821185" w:rsidRDefault="00DB0C66" w:rsidP="00DB0C66">
      <w:pPr>
        <w:rPr>
          <w:lang w:val="uk-UA"/>
        </w:rPr>
      </w:pPr>
    </w:p>
    <w:p w:rsidR="00DB0C66" w:rsidRPr="008D6D64" w:rsidRDefault="00DB0C66" w:rsidP="00DB0C66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8D6D64">
        <w:rPr>
          <w:b/>
          <w:lang w:val="uk-UA"/>
        </w:rPr>
        <w:t>Міський голова</w:t>
      </w:r>
      <w:r w:rsidRPr="008D6D64">
        <w:rPr>
          <w:b/>
          <w:lang w:val="uk-UA"/>
        </w:rPr>
        <w:tab/>
      </w:r>
      <w:r w:rsidRPr="008D6D64">
        <w:rPr>
          <w:b/>
          <w:lang w:val="uk-UA"/>
        </w:rPr>
        <w:tab/>
      </w:r>
      <w:r>
        <w:rPr>
          <w:b/>
          <w:lang w:val="uk-UA"/>
        </w:rPr>
        <w:t xml:space="preserve">     </w:t>
      </w:r>
      <w:r w:rsidRPr="008D6D64">
        <w:rPr>
          <w:b/>
          <w:lang w:val="uk-UA"/>
        </w:rPr>
        <w:tab/>
      </w:r>
      <w:r>
        <w:rPr>
          <w:b/>
          <w:lang w:val="uk-UA"/>
        </w:rPr>
        <w:t xml:space="preserve">     </w:t>
      </w:r>
      <w:r w:rsidRPr="008D6D64">
        <w:rPr>
          <w:b/>
          <w:lang w:val="uk-UA"/>
        </w:rPr>
        <w:t>С.</w:t>
      </w:r>
      <w:proofErr w:type="spellStart"/>
      <w:r w:rsidRPr="008D6D64">
        <w:rPr>
          <w:b/>
          <w:lang w:val="uk-UA"/>
        </w:rPr>
        <w:t>Філіпенко</w:t>
      </w:r>
      <w:proofErr w:type="spellEnd"/>
      <w:r w:rsidRPr="008D6D64">
        <w:rPr>
          <w:b/>
          <w:lang w:val="uk-UA"/>
        </w:rPr>
        <w:t xml:space="preserve"> </w:t>
      </w: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B0C66" w:rsidRDefault="00DB0C66" w:rsidP="00DB0C66">
      <w:pPr>
        <w:tabs>
          <w:tab w:val="left" w:pos="180"/>
          <w:tab w:val="left" w:pos="4860"/>
        </w:tabs>
        <w:jc w:val="center"/>
        <w:rPr>
          <w:b/>
          <w:lang w:val="uk-UA"/>
        </w:rPr>
      </w:pPr>
    </w:p>
    <w:p w:rsidR="00DF2544" w:rsidRPr="00DB0C66" w:rsidRDefault="00DF2544" w:rsidP="00DB0C66">
      <w:bookmarkStart w:id="0" w:name="_GoBack"/>
      <w:bookmarkEnd w:id="0"/>
    </w:p>
    <w:sectPr w:rsidR="00DF2544" w:rsidRPr="00D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06B50B0C"/>
    <w:multiLevelType w:val="hybridMultilevel"/>
    <w:tmpl w:val="58CA97B8"/>
    <w:lvl w:ilvl="0" w:tplc="52DAFA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9607C"/>
    <w:multiLevelType w:val="hybridMultilevel"/>
    <w:tmpl w:val="7D161368"/>
    <w:lvl w:ilvl="0" w:tplc="DD4E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693C85"/>
    <w:multiLevelType w:val="hybridMultilevel"/>
    <w:tmpl w:val="3E30422C"/>
    <w:lvl w:ilvl="0" w:tplc="E488CC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6223"/>
    <w:multiLevelType w:val="hybridMultilevel"/>
    <w:tmpl w:val="A5D67884"/>
    <w:lvl w:ilvl="0" w:tplc="70585DAA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B79AD"/>
    <w:multiLevelType w:val="hybridMultilevel"/>
    <w:tmpl w:val="30FEE65C"/>
    <w:lvl w:ilvl="0" w:tplc="63926D0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AC6BB7"/>
    <w:multiLevelType w:val="hybridMultilevel"/>
    <w:tmpl w:val="4EA4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F7F56"/>
    <w:multiLevelType w:val="hybridMultilevel"/>
    <w:tmpl w:val="5D8E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95372"/>
    <w:rsid w:val="00486051"/>
    <w:rsid w:val="00713639"/>
    <w:rsid w:val="00821606"/>
    <w:rsid w:val="00A50FC7"/>
    <w:rsid w:val="00B80E0A"/>
    <w:rsid w:val="00DB0C66"/>
    <w:rsid w:val="00DF2544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2016-01-05T06:37:00Z</dcterms:created>
  <dcterms:modified xsi:type="dcterms:W3CDTF">2016-01-05T06:37:00Z</dcterms:modified>
</cp:coreProperties>
</file>